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A680" w14:textId="77777777" w:rsidR="001C2CCB" w:rsidRPr="001E056F" w:rsidRDefault="001C2CCB" w:rsidP="001E056F">
      <w:pPr>
        <w:spacing w:before="120"/>
        <w:rPr>
          <w:rFonts w:asciiTheme="minorHAnsi" w:eastAsiaTheme="minorEastAsia" w:hAnsiTheme="minorHAnsi"/>
          <w:b/>
          <w:color w:val="215868" w:themeColor="accent5" w:themeShade="80"/>
          <w:sz w:val="28"/>
        </w:rPr>
      </w:pPr>
      <w:bookmarkStart w:id="0" w:name="_GoBack"/>
      <w:bookmarkEnd w:id="0"/>
    </w:p>
    <w:p w14:paraId="645E713D" w14:textId="77777777" w:rsidR="000C0C16" w:rsidRPr="00015309" w:rsidRDefault="000C0C16" w:rsidP="000C0C16">
      <w:pPr>
        <w:pStyle w:val="Corpodetexto"/>
        <w:jc w:val="center"/>
        <w:rPr>
          <w:rFonts w:asciiTheme="minorHAnsi" w:hAnsiTheme="minorHAnsi" w:cstheme="minorHAnsi"/>
          <w:b/>
        </w:rPr>
      </w:pPr>
      <w:r w:rsidRPr="00612F60">
        <w:rPr>
          <w:rFonts w:asciiTheme="minorHAnsi" w:hAnsiTheme="minorHAnsi"/>
          <w:noProof/>
          <w:lang w:val="pt-BR" w:eastAsia="pt-BR" w:bidi="ar-SA"/>
        </w:rPr>
        <w:drawing>
          <wp:inline distT="0" distB="0" distL="0" distR="0" wp14:anchorId="61DC1E97" wp14:editId="548E5FB8">
            <wp:extent cx="1266825" cy="2142302"/>
            <wp:effectExtent l="0" t="0" r="0" b="0"/>
            <wp:docPr id="1" name="Picture 6" descr="151218guia_de_marca_02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151218guia_de_marca_021-01.png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54" cy="232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0B01" w14:textId="77777777" w:rsidR="000C0C16" w:rsidRPr="00015309" w:rsidRDefault="000C0C16" w:rsidP="000C0C1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0C0C16" w:rsidRPr="008061F7" w14:paraId="74FA4963" w14:textId="77777777" w:rsidTr="000C0C16">
        <w:tc>
          <w:tcPr>
            <w:tcW w:w="8930" w:type="dxa"/>
            <w:vAlign w:val="center"/>
          </w:tcPr>
          <w:p w14:paraId="0C51D0AD" w14:textId="77777777" w:rsidR="000C0C16" w:rsidRDefault="000C0C16" w:rsidP="00A004A3">
            <w:pPr>
              <w:pStyle w:val="Cabealho"/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</w:pPr>
          </w:p>
          <w:p w14:paraId="39BF2FE0" w14:textId="77777777" w:rsidR="000C0C16" w:rsidRPr="008061F7" w:rsidRDefault="000C0C16" w:rsidP="000C0C16">
            <w:pPr>
              <w:pStyle w:val="Cabealho"/>
              <w:tabs>
                <w:tab w:val="clear" w:pos="4252"/>
              </w:tabs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</w:pPr>
            <w:r w:rsidRPr="008061F7"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  <w:t xml:space="preserve">EMPRESA BRASILEIRA DE ADMINISTRAÇÃO </w:t>
            </w:r>
          </w:p>
          <w:p w14:paraId="769C7299" w14:textId="77777777" w:rsidR="000C0C16" w:rsidRPr="008061F7" w:rsidRDefault="000C0C16" w:rsidP="000C0C16">
            <w:pPr>
              <w:pStyle w:val="Cabealho"/>
              <w:tabs>
                <w:tab w:val="clear" w:pos="4252"/>
              </w:tabs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</w:pPr>
            <w:r w:rsidRPr="008061F7"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  <w:t xml:space="preserve">DE PETRÓLEO </w:t>
            </w:r>
            <w:r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  <w:t xml:space="preserve">E GÁS NATURAL S. </w:t>
            </w:r>
            <w:r w:rsidRPr="008061F7">
              <w:rPr>
                <w:rFonts w:asciiTheme="minorHAnsi" w:hAnsiTheme="minorHAnsi" w:cstheme="minorHAnsi"/>
                <w:b/>
                <w:color w:val="215868" w:themeColor="accent5" w:themeShade="80"/>
                <w:sz w:val="32"/>
                <w:szCs w:val="32"/>
              </w:rPr>
              <w:t xml:space="preserve">A. - PPSA  </w:t>
            </w:r>
          </w:p>
          <w:p w14:paraId="6AE549B2" w14:textId="77777777" w:rsidR="000C0C16" w:rsidRDefault="000C0C16" w:rsidP="000C0C16">
            <w:pPr>
              <w:pStyle w:val="Cabealho"/>
              <w:tabs>
                <w:tab w:val="clear" w:pos="4252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79492414" w14:textId="77777777" w:rsidR="000C0C16" w:rsidRDefault="000C0C16" w:rsidP="000C0C16">
            <w:pPr>
              <w:pStyle w:val="Cabealho"/>
              <w:tabs>
                <w:tab w:val="clear" w:pos="4252"/>
              </w:tabs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18"/>
                <w:szCs w:val="18"/>
              </w:rPr>
            </w:pPr>
            <w:r w:rsidRPr="008061F7">
              <w:rPr>
                <w:rFonts w:asciiTheme="minorHAnsi" w:hAnsiTheme="minorHAnsi" w:cstheme="minorHAnsi"/>
                <w:b/>
                <w:color w:val="215868" w:themeColor="accent5" w:themeShade="80"/>
                <w:sz w:val="18"/>
                <w:szCs w:val="18"/>
              </w:rPr>
              <w:t>NIRE:  53 5 0000531-5   -   CNPJ: 18.738.727/0001-36</w:t>
            </w:r>
          </w:p>
          <w:p w14:paraId="05F9FB32" w14:textId="77777777" w:rsidR="000C0C16" w:rsidRDefault="000C0C16" w:rsidP="000C0C16">
            <w:pPr>
              <w:pStyle w:val="Cabealho"/>
              <w:tabs>
                <w:tab w:val="clear" w:pos="4252"/>
              </w:tabs>
              <w:jc w:val="center"/>
              <w:rPr>
                <w:rFonts w:asciiTheme="minorHAnsi" w:hAnsiTheme="minorHAnsi" w:cstheme="minorHAnsi"/>
                <w:b/>
                <w:color w:val="215868" w:themeColor="accent5" w:themeShade="80"/>
                <w:sz w:val="18"/>
                <w:szCs w:val="18"/>
              </w:rPr>
            </w:pPr>
          </w:p>
          <w:p w14:paraId="62265E3E" w14:textId="77777777" w:rsidR="000C0C16" w:rsidRPr="008061F7" w:rsidRDefault="000C0C16" w:rsidP="00A004A3">
            <w:pPr>
              <w:pStyle w:val="Cabealh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0DE4523" w14:textId="77777777" w:rsidR="000C0C16" w:rsidRPr="00B56668" w:rsidRDefault="005653B3" w:rsidP="0032531E">
      <w:pPr>
        <w:spacing w:before="120"/>
        <w:jc w:val="center"/>
        <w:rPr>
          <w:rFonts w:asciiTheme="minorHAnsi" w:eastAsiaTheme="minorEastAsia" w:hAnsiTheme="minorHAnsi" w:cstheme="minorHAnsi"/>
          <w:b/>
          <w:color w:val="215868" w:themeColor="accent5" w:themeShade="80"/>
          <w:sz w:val="36"/>
          <w:szCs w:val="36"/>
        </w:rPr>
      </w:pPr>
      <w:r w:rsidRPr="001E056F">
        <w:rPr>
          <w:rFonts w:asciiTheme="minorHAnsi" w:eastAsiaTheme="minorEastAsia" w:hAnsiTheme="minorHAnsi"/>
          <w:b/>
          <w:color w:val="215868" w:themeColor="accent5" w:themeShade="80"/>
          <w:sz w:val="36"/>
        </w:rPr>
        <w:t xml:space="preserve">COMITÊ DE PESSOAS, ELEGIBILIDADE, SUCESSÃO </w:t>
      </w:r>
    </w:p>
    <w:p w14:paraId="2A0F3864" w14:textId="77777777" w:rsidR="005653B3" w:rsidRPr="001E056F" w:rsidRDefault="005653B3" w:rsidP="001E056F">
      <w:pPr>
        <w:spacing w:before="120"/>
        <w:jc w:val="center"/>
        <w:rPr>
          <w:rFonts w:asciiTheme="minorHAnsi" w:eastAsiaTheme="minorEastAsia" w:hAnsiTheme="minorHAnsi"/>
          <w:b/>
          <w:color w:val="215868" w:themeColor="accent5" w:themeShade="80"/>
          <w:sz w:val="36"/>
        </w:rPr>
      </w:pPr>
      <w:r w:rsidRPr="001E056F">
        <w:rPr>
          <w:rFonts w:asciiTheme="minorHAnsi" w:eastAsiaTheme="minorEastAsia" w:hAnsiTheme="minorHAnsi"/>
          <w:b/>
          <w:color w:val="215868" w:themeColor="accent5" w:themeShade="80"/>
          <w:sz w:val="36"/>
        </w:rPr>
        <w:t xml:space="preserve">E REMUNERAÇÃO – CPES </w:t>
      </w:r>
    </w:p>
    <w:p w14:paraId="24F324A7" w14:textId="77777777" w:rsidR="005653B3" w:rsidRPr="00FD27FC" w:rsidRDefault="005653B3" w:rsidP="00FD27FC">
      <w:pPr>
        <w:spacing w:before="120"/>
        <w:jc w:val="center"/>
        <w:rPr>
          <w:rFonts w:asciiTheme="minorHAnsi" w:eastAsiaTheme="minorEastAsia" w:hAnsiTheme="minorHAnsi"/>
          <w:b/>
          <w:color w:val="215868" w:themeColor="accent5" w:themeShade="80"/>
          <w:sz w:val="40"/>
        </w:rPr>
      </w:pPr>
    </w:p>
    <w:p w14:paraId="1ED1E9B8" w14:textId="77777777" w:rsidR="002166A9" w:rsidRDefault="002166A9" w:rsidP="00005141">
      <w:pPr>
        <w:spacing w:before="120"/>
        <w:jc w:val="center"/>
        <w:rPr>
          <w:rFonts w:asciiTheme="minorHAnsi" w:eastAsiaTheme="minorEastAsia" w:hAnsiTheme="minorHAnsi" w:cstheme="minorHAnsi"/>
          <w:b/>
          <w:color w:val="215868" w:themeColor="accent5" w:themeShade="80"/>
          <w:sz w:val="36"/>
          <w:szCs w:val="36"/>
        </w:rPr>
      </w:pPr>
    </w:p>
    <w:p w14:paraId="76000385" w14:textId="77777777" w:rsidR="002166A9" w:rsidRPr="001E056F" w:rsidRDefault="002166A9" w:rsidP="001E056F">
      <w:pPr>
        <w:spacing w:before="120"/>
        <w:jc w:val="center"/>
        <w:rPr>
          <w:rFonts w:asciiTheme="minorHAnsi" w:eastAsiaTheme="minorEastAsia" w:hAnsiTheme="minorHAnsi"/>
          <w:b/>
          <w:color w:val="215868" w:themeColor="accent5" w:themeShade="80"/>
          <w:sz w:val="36"/>
        </w:rPr>
      </w:pPr>
    </w:p>
    <w:p w14:paraId="7993F0AF" w14:textId="77777777" w:rsidR="005653B3" w:rsidRPr="00FD27FC" w:rsidRDefault="005653B3" w:rsidP="00FD27FC">
      <w:pPr>
        <w:spacing w:before="120"/>
        <w:jc w:val="center"/>
        <w:rPr>
          <w:rFonts w:asciiTheme="minorHAnsi" w:eastAsiaTheme="minorEastAsia" w:hAnsiTheme="minorHAnsi"/>
          <w:b/>
          <w:sz w:val="36"/>
        </w:rPr>
      </w:pPr>
      <w:r w:rsidRPr="001E056F">
        <w:rPr>
          <w:rFonts w:asciiTheme="minorHAnsi" w:eastAsiaTheme="minorEastAsia" w:hAnsiTheme="minorHAnsi"/>
          <w:b/>
          <w:color w:val="215868" w:themeColor="accent5" w:themeShade="80"/>
          <w:sz w:val="36"/>
        </w:rPr>
        <w:t>REGIMENTO INTERNO</w:t>
      </w:r>
      <w:r w:rsidR="007E1E81" w:rsidRPr="00B56668">
        <w:rPr>
          <w:rStyle w:val="Refdenotaderodap"/>
          <w:rFonts w:asciiTheme="minorHAnsi" w:eastAsiaTheme="minorEastAsia" w:hAnsiTheme="minorHAnsi" w:cstheme="minorHAnsi"/>
          <w:b/>
          <w:sz w:val="28"/>
          <w:szCs w:val="28"/>
        </w:rPr>
        <w:footnoteReference w:id="2"/>
      </w:r>
      <w:r w:rsidRPr="00FD27FC">
        <w:rPr>
          <w:rFonts w:asciiTheme="minorHAnsi" w:eastAsiaTheme="minorEastAsia" w:hAnsiTheme="minorHAnsi"/>
          <w:b/>
          <w:sz w:val="36"/>
        </w:rPr>
        <w:t xml:space="preserve"> </w:t>
      </w:r>
    </w:p>
    <w:p w14:paraId="3B857504" w14:textId="77777777" w:rsidR="005653B3" w:rsidRPr="0051679C" w:rsidRDefault="005653B3" w:rsidP="005653B3">
      <w:pPr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09E6F5A5" w14:textId="77777777" w:rsidR="005653B3" w:rsidRDefault="005653B3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7C6A7096" w14:textId="77777777" w:rsidR="00EC32AF" w:rsidRDefault="00EC32AF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1A6E2CCC" w14:textId="77777777" w:rsidR="00EC32AF" w:rsidRDefault="00EC32AF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FB93CCB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05DF171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3F0450A5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2396A68E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65805C8B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86B1ADD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FF24603" w14:textId="77777777" w:rsidR="00EC32AF" w:rsidRDefault="00EC32AF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C749DA1" w14:textId="77777777" w:rsidR="00EC32AF" w:rsidRDefault="00EC32AF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0D020B4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B834C7E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71A52F9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</w:rPr>
        <w:id w:val="11986710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EDC731" w14:textId="77777777" w:rsidR="00B56668" w:rsidRPr="001E056F" w:rsidRDefault="00B56668" w:rsidP="00344769">
          <w:pPr>
            <w:pStyle w:val="CabealhodoSumrio"/>
            <w:jc w:val="center"/>
            <w:rPr>
              <w:rFonts w:asciiTheme="minorHAnsi" w:hAnsiTheme="minorHAnsi" w:cstheme="minorHAnsi"/>
              <w:b/>
            </w:rPr>
          </w:pPr>
          <w:r w:rsidRPr="001E056F">
            <w:rPr>
              <w:rFonts w:asciiTheme="minorHAnsi" w:hAnsiTheme="minorHAnsi" w:cstheme="minorHAnsi"/>
              <w:b/>
            </w:rPr>
            <w:t>Sumário</w:t>
          </w:r>
        </w:p>
        <w:p w14:paraId="17FF6723" w14:textId="77777777" w:rsidR="00344769" w:rsidRPr="001E056F" w:rsidRDefault="00344769" w:rsidP="00344769">
          <w:pPr>
            <w:rPr>
              <w:rFonts w:asciiTheme="minorHAnsi" w:hAnsiTheme="minorHAnsi" w:cstheme="minorHAnsi"/>
            </w:rPr>
          </w:pPr>
        </w:p>
        <w:p w14:paraId="3C24765E" w14:textId="4144B357" w:rsidR="00B56668" w:rsidRPr="001E056F" w:rsidRDefault="00B56668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r w:rsidRPr="001E056F">
            <w:rPr>
              <w:rFonts w:asciiTheme="minorHAnsi" w:hAnsiTheme="minorHAnsi" w:cstheme="minorHAnsi"/>
            </w:rPr>
            <w:fldChar w:fldCharType="begin"/>
          </w:r>
          <w:r w:rsidRPr="001E056F">
            <w:rPr>
              <w:rFonts w:asciiTheme="minorHAnsi" w:hAnsiTheme="minorHAnsi" w:cstheme="minorHAnsi"/>
            </w:rPr>
            <w:instrText xml:space="preserve"> TOC \o "1-3" \h \z \u </w:instrText>
          </w:r>
          <w:r w:rsidRPr="001E056F">
            <w:rPr>
              <w:rFonts w:asciiTheme="minorHAnsi" w:hAnsiTheme="minorHAnsi" w:cstheme="minorHAnsi"/>
            </w:rPr>
            <w:fldChar w:fldCharType="separate"/>
          </w:r>
          <w:hyperlink w:anchor="_Toc166585415" w:history="1">
            <w:r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1.</w:t>
            </w:r>
            <w:r w:rsidRPr="001E056F">
              <w:rPr>
                <w:rFonts w:asciiTheme="minorHAnsi" w:hAnsiTheme="minorHAnsi" w:cstheme="minorHAnsi"/>
                <w:noProof/>
              </w:rPr>
              <w:tab/>
            </w:r>
            <w:r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Objeto e Finalidade</w:t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_Toc166585415 \h </w:instrText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DDC705" w14:textId="5CB65928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16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2.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Composição e Remuneração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_Toc166585416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28E09D" w14:textId="0E578D86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17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3.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Requisitos de Investidura, Posse e Gestão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_Toc166585417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B3D99AF" w14:textId="6DF4FC84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18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4.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Estrutura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_Toc166585418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53DC6AF" w14:textId="0BD1EBB1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19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5.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Atribuições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_Toc166585419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FC07EF" w14:textId="6313F1BF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20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6.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Reuniões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_Toc166585420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C925EE" w14:textId="76946F81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21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7.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Responsabilidades e Deveres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_Toc166585421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C0E796" w14:textId="405B2EFE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22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8.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Avaliação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_Toc166585422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815450" w14:textId="382C4F70" w:rsidR="00B56668" w:rsidRPr="001E056F" w:rsidRDefault="00964845">
          <w:pPr>
            <w:pStyle w:val="Sumrio1"/>
            <w:tabs>
              <w:tab w:val="left" w:pos="440"/>
              <w:tab w:val="right" w:leader="dot" w:pos="8920"/>
            </w:tabs>
            <w:rPr>
              <w:rFonts w:asciiTheme="minorHAnsi" w:hAnsiTheme="minorHAnsi" w:cstheme="minorHAnsi"/>
              <w:noProof/>
            </w:rPr>
          </w:pPr>
          <w:hyperlink w:anchor="_Toc166585423" w:history="1"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9.</w:t>
            </w:r>
            <w:r w:rsidR="00B56668" w:rsidRPr="001E056F">
              <w:rPr>
                <w:rFonts w:asciiTheme="minorHAnsi" w:hAnsiTheme="minorHAnsi" w:cstheme="minorHAnsi"/>
                <w:noProof/>
              </w:rPr>
              <w:tab/>
            </w:r>
            <w:r w:rsidR="00B56668" w:rsidRPr="001E056F">
              <w:rPr>
                <w:rStyle w:val="Hyperlink"/>
                <w:rFonts w:asciiTheme="minorHAnsi" w:hAnsiTheme="minorHAnsi" w:cstheme="minorHAnsi"/>
                <w:b/>
                <w:noProof/>
              </w:rPr>
              <w:t>Disposições Gerais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instrText xml:space="preserve"> PAGEREF _Toc166585423 \h </w:instrTex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830A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B56668" w:rsidRPr="001E056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8C4D6B" w14:textId="77777777" w:rsidR="00B56668" w:rsidRPr="001E056F" w:rsidRDefault="00B56668">
          <w:pPr>
            <w:rPr>
              <w:rFonts w:asciiTheme="minorHAnsi" w:hAnsiTheme="minorHAnsi" w:cstheme="minorHAnsi"/>
            </w:rPr>
          </w:pPr>
          <w:r w:rsidRPr="001E056F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5B82B8DE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0FB02EE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78AC2C9D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038802B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1299B24A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2D596AFF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A6A7DA0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2624FFF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0A3C08E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351ED609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7B05F7EC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2F052514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736C2BFB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17E03379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F236308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B9AD49D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DDB7967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7CD539D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2B0D76CB" w14:textId="77777777" w:rsidR="00B56668" w:rsidRPr="00AF34E4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3E930B89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2A2E4CAE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D4074BE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3CCB8C71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67D7A8B6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77029E7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05047051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16558E66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6B4490A8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406E6050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6571AA76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4A5630F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67D60965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19334475" w14:textId="77777777" w:rsidR="00B56668" w:rsidRDefault="00B56668" w:rsidP="005653B3">
      <w:pPr>
        <w:spacing w:after="200"/>
        <w:contextualSpacing/>
        <w:jc w:val="both"/>
        <w:rPr>
          <w:rFonts w:asciiTheme="minorHAnsi" w:eastAsiaTheme="minorEastAsia" w:hAnsiTheme="minorHAnsi" w:cstheme="minorHAnsi"/>
          <w:color w:val="00B050"/>
          <w:sz w:val="22"/>
          <w:szCs w:val="22"/>
        </w:rPr>
      </w:pPr>
    </w:p>
    <w:p w14:paraId="5ED5EB08" w14:textId="77777777" w:rsidR="00B56668" w:rsidRPr="001E056F" w:rsidRDefault="00B56668" w:rsidP="001E056F">
      <w:pPr>
        <w:spacing w:after="200"/>
        <w:contextualSpacing/>
        <w:jc w:val="both"/>
        <w:rPr>
          <w:rFonts w:asciiTheme="minorHAnsi" w:eastAsiaTheme="minorEastAsia" w:hAnsiTheme="minorHAnsi"/>
          <w:color w:val="00B050"/>
          <w:sz w:val="22"/>
        </w:rPr>
      </w:pPr>
    </w:p>
    <w:p w14:paraId="4FA68A64" w14:textId="77777777" w:rsidR="005653B3" w:rsidRPr="001E056F" w:rsidRDefault="005653B3" w:rsidP="001E056F">
      <w:pPr>
        <w:jc w:val="center"/>
        <w:rPr>
          <w:rFonts w:asciiTheme="minorHAnsi" w:eastAsiaTheme="minorEastAsia" w:hAnsiTheme="minorHAnsi"/>
          <w:b/>
          <w:sz w:val="22"/>
        </w:rPr>
      </w:pPr>
    </w:p>
    <w:p w14:paraId="4317FB2A" w14:textId="77777777" w:rsidR="005653B3" w:rsidRPr="00F87636" w:rsidRDefault="005653B3" w:rsidP="005653B3">
      <w:pPr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A0B5620" w14:textId="77777777" w:rsidR="005653B3" w:rsidRPr="00F87636" w:rsidRDefault="005653B3" w:rsidP="00B64AC2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1" w:name="_Toc166585415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Objeto e Finalidade</w:t>
      </w:r>
      <w:bookmarkEnd w:id="1"/>
    </w:p>
    <w:p w14:paraId="6FF3B142" w14:textId="77777777" w:rsidR="005653B3" w:rsidRPr="00F87636" w:rsidRDefault="003F5B4E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R</w:t>
      </w:r>
      <w:r w:rsidR="005653B3" w:rsidRPr="00EC7C5D">
        <w:rPr>
          <w:rFonts w:asciiTheme="minorHAnsi" w:eastAsiaTheme="minorEastAsia" w:hAnsiTheme="minorHAnsi" w:cstheme="minorHAnsi"/>
          <w:sz w:val="22"/>
          <w:szCs w:val="22"/>
        </w:rPr>
        <w:t xml:space="preserve">egular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a </w:t>
      </w:r>
      <w:r w:rsidR="005653B3" w:rsidRPr="00EC7C5D">
        <w:rPr>
          <w:rFonts w:asciiTheme="minorHAnsi" w:eastAsiaTheme="minorEastAsia" w:hAnsiTheme="minorHAnsi" w:cstheme="minorHAnsi"/>
          <w:sz w:val="22"/>
          <w:szCs w:val="22"/>
        </w:rPr>
        <w:t>composição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do </w:t>
      </w:r>
      <w:r w:rsidRPr="00EC7C5D">
        <w:rPr>
          <w:rFonts w:asciiTheme="minorHAnsi" w:eastAsiaTheme="minorEastAsia" w:hAnsiTheme="minorHAnsi" w:cstheme="minorHAnsi"/>
          <w:sz w:val="22"/>
          <w:szCs w:val="22"/>
        </w:rPr>
        <w:t xml:space="preserve">Comitê de Pessoas, Elegibilidade, Sucessão e Remuneração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- CPES</w:t>
      </w:r>
      <w:r w:rsidRPr="00EC7C5D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5653B3" w:rsidRPr="00EC7C5D">
        <w:rPr>
          <w:rFonts w:asciiTheme="minorHAnsi" w:eastAsiaTheme="minorEastAsia" w:hAnsiTheme="minorHAnsi" w:cstheme="minorHAnsi"/>
          <w:sz w:val="22"/>
          <w:szCs w:val="22"/>
        </w:rPr>
        <w:t xml:space="preserve"> seu funcionamento e relacioname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nto com os demais órgãos da </w:t>
      </w:r>
      <w:r w:rsidR="00005141" w:rsidRPr="00EC7C5D">
        <w:rPr>
          <w:rFonts w:asciiTheme="minorHAnsi" w:eastAsiaTheme="minorEastAsia" w:hAnsiTheme="minorHAnsi" w:cstheme="minorHAnsi"/>
          <w:sz w:val="22"/>
          <w:szCs w:val="22"/>
        </w:rPr>
        <w:t xml:space="preserve">Pré-Sal Petróleo S.A. </w:t>
      </w:r>
      <w:r w:rsidR="00005141">
        <w:rPr>
          <w:rFonts w:asciiTheme="minorHAnsi" w:eastAsiaTheme="minorEastAsia" w:hAnsiTheme="minorHAnsi" w:cstheme="minorHAnsi"/>
          <w:sz w:val="22"/>
          <w:szCs w:val="22"/>
        </w:rPr>
        <w:t>–</w:t>
      </w:r>
      <w:r w:rsidR="00005141" w:rsidRPr="00EC7C5D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D0E12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104CA" w:rsidRPr="00F87636">
        <w:rPr>
          <w:rFonts w:asciiTheme="minorHAnsi" w:eastAsiaTheme="minorEastAsia" w:hAnsiTheme="minorHAnsi" w:cstheme="minorHAnsi"/>
          <w:sz w:val="22"/>
          <w:szCs w:val="22"/>
        </w:rPr>
        <w:t>em complemento às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disposições do </w:t>
      </w:r>
      <w:r w:rsidR="005653B3" w:rsidRPr="00D05B49">
        <w:rPr>
          <w:rFonts w:asciiTheme="minorHAnsi" w:eastAsiaTheme="minorEastAsia" w:hAnsiTheme="minorHAnsi"/>
          <w:sz w:val="22"/>
        </w:rPr>
        <w:t>Regimento Interno do Conselho</w:t>
      </w:r>
      <w:r w:rsidRPr="00FD27FC">
        <w:rPr>
          <w:rFonts w:asciiTheme="minorHAnsi" w:eastAsiaTheme="minorEastAsia" w:hAnsiTheme="minorHAnsi"/>
          <w:sz w:val="22"/>
        </w:rPr>
        <w:t xml:space="preserve"> de Administração</w:t>
      </w:r>
      <w:r w:rsidRPr="00EC7C5D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 da legislação em vigor.</w:t>
      </w:r>
    </w:p>
    <w:p w14:paraId="72E4348C" w14:textId="77777777" w:rsidR="002B38C1" w:rsidRPr="00F87636" w:rsidRDefault="005653B3" w:rsidP="002B38C1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é órgão</w:t>
      </w:r>
      <w:r w:rsidR="002B38C1" w:rsidRPr="0056244B">
        <w:rPr>
          <w:rFonts w:asciiTheme="minorHAnsi" w:hAnsiTheme="minorHAnsi" w:cstheme="minorHAnsi"/>
        </w:rPr>
        <w:t xml:space="preserve"> </w:t>
      </w:r>
      <w:r w:rsidR="002B38C1" w:rsidRPr="00F87636">
        <w:rPr>
          <w:rFonts w:asciiTheme="minorHAnsi" w:eastAsiaTheme="minorEastAsia" w:hAnsiTheme="minorHAnsi" w:cstheme="minorHAnsi"/>
          <w:sz w:val="22"/>
          <w:szCs w:val="22"/>
        </w:rPr>
        <w:t>de assessoramento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estatutário vinculado diretamente ao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2B38C1" w:rsidRPr="00413F7A">
        <w:rPr>
          <w:rFonts w:asciiTheme="minorHAnsi" w:eastAsiaTheme="minorEastAsia" w:hAnsiTheme="minorHAnsi" w:cstheme="minorHAnsi"/>
          <w:sz w:val="22"/>
          <w:szCs w:val="22"/>
        </w:rPr>
        <w:t>, de caráter permanente, regido pelo</w:t>
      </w:r>
      <w:r w:rsidR="002B38C1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disposto no Estatuto </w:t>
      </w:r>
      <w:r w:rsidR="00935441" w:rsidRPr="00F90D5F">
        <w:rPr>
          <w:rFonts w:asciiTheme="minorHAnsi" w:eastAsiaTheme="minorEastAsia" w:hAnsiTheme="minorHAnsi" w:cstheme="minorHAnsi"/>
          <w:sz w:val="22"/>
          <w:szCs w:val="22"/>
        </w:rPr>
        <w:t>Social</w:t>
      </w:r>
      <w:r w:rsidR="002B38C1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 neste Regimento</w:t>
      </w:r>
      <w:r w:rsidR="00005141">
        <w:rPr>
          <w:rFonts w:asciiTheme="minorHAnsi" w:eastAsiaTheme="minorEastAsia" w:hAnsiTheme="minorHAnsi" w:cstheme="minorHAnsi"/>
          <w:sz w:val="22"/>
          <w:szCs w:val="22"/>
        </w:rPr>
        <w:t xml:space="preserve"> Interno</w:t>
      </w:r>
      <w:r w:rsidR="002B38C1" w:rsidRPr="00F8763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7C0DD90" w14:textId="77777777" w:rsidR="005653B3" w:rsidRPr="00D05B49" w:rsidRDefault="002B38C1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tem por finalidade </w:t>
      </w:r>
      <w:r w:rsidR="005653B3" w:rsidRPr="00D05B49">
        <w:rPr>
          <w:rFonts w:asciiTheme="minorHAnsi" w:eastAsiaTheme="minorEastAsia" w:hAnsiTheme="minorHAnsi"/>
          <w:sz w:val="22"/>
        </w:rPr>
        <w:t>assessor</w:t>
      </w:r>
      <w:r w:rsidRPr="00D05B49">
        <w:rPr>
          <w:rFonts w:asciiTheme="minorHAnsi" w:eastAsiaTheme="minorEastAsia" w:hAnsiTheme="minorHAnsi"/>
          <w:sz w:val="22"/>
        </w:rPr>
        <w:t>ar a</w:t>
      </w:r>
      <w:r w:rsidR="005653B3" w:rsidRPr="00D05B49">
        <w:rPr>
          <w:rFonts w:asciiTheme="minorHAnsi" w:eastAsiaTheme="minorEastAsia" w:hAnsiTheme="minorHAnsi"/>
          <w:sz w:val="22"/>
        </w:rPr>
        <w:t xml:space="preserve"> </w:t>
      </w:r>
      <w:r w:rsidR="00EA2E98" w:rsidRPr="00D05B49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5653B3" w:rsidRPr="00D05B49">
        <w:rPr>
          <w:rFonts w:asciiTheme="minorHAnsi" w:eastAsiaTheme="minorEastAsia" w:hAnsiTheme="minorHAnsi"/>
          <w:sz w:val="22"/>
        </w:rPr>
        <w:t>cionista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 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no cumprimento de suas responsabilidades de orientação e direção superior da </w:t>
      </w:r>
      <w:r w:rsidR="004048A3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>, compreendendo, mas não se limitando</w:t>
      </w:r>
      <w:r w:rsidR="00935441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à análise e emissão de recomendações sobre riscos e estratégias concernentes aos processos de indicação, de avaliação, de sucessão e de </w:t>
      </w:r>
      <w:r w:rsidR="005653B3" w:rsidRPr="00D05B49">
        <w:rPr>
          <w:rFonts w:asciiTheme="minorHAnsi" w:eastAsiaTheme="minorEastAsia" w:hAnsiTheme="minorHAnsi"/>
          <w:sz w:val="22"/>
        </w:rPr>
        <w:t>remuneração dos Administradores, Conselheiros Fiscais, e</w:t>
      </w:r>
      <w:r w:rsidRPr="00D05B49">
        <w:rPr>
          <w:rFonts w:asciiTheme="minorHAnsi" w:eastAsiaTheme="minorEastAsia" w:hAnsiTheme="minorHAnsi"/>
          <w:sz w:val="22"/>
        </w:rPr>
        <w:t xml:space="preserve"> demais</w:t>
      </w:r>
      <w:r w:rsidR="005653B3" w:rsidRPr="00D05B49">
        <w:rPr>
          <w:rFonts w:asciiTheme="minorHAnsi" w:eastAsiaTheme="minorEastAsia" w:hAnsiTheme="minorHAnsi"/>
          <w:sz w:val="22"/>
        </w:rPr>
        <w:t xml:space="preserve"> membros d</w:t>
      </w:r>
      <w:r w:rsidRPr="00D05B49">
        <w:rPr>
          <w:rFonts w:asciiTheme="minorHAnsi" w:eastAsiaTheme="minorEastAsia" w:hAnsiTheme="minorHAnsi"/>
          <w:sz w:val="22"/>
        </w:rPr>
        <w:t>e órgãos estatutários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além de outras atribuições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correlatas 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>que lhe forem conferidas pelo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5653B3" w:rsidRPr="00D05B49">
        <w:rPr>
          <w:rFonts w:asciiTheme="minorHAnsi" w:eastAsiaTheme="minorEastAsia" w:hAnsiTheme="minorHAnsi"/>
          <w:sz w:val="22"/>
        </w:rPr>
        <w:t>a fim de conferir maior eficiência e qualidade às suas decisões com relação aos assuntos d</w:t>
      </w:r>
      <w:r w:rsidR="00A877E3" w:rsidRPr="00D05B49">
        <w:rPr>
          <w:rFonts w:asciiTheme="minorHAnsi" w:eastAsiaTheme="minorEastAsia" w:hAnsiTheme="minorHAnsi"/>
          <w:sz w:val="22"/>
        </w:rPr>
        <w:t>a</w:t>
      </w:r>
      <w:r w:rsidR="005653B3" w:rsidRPr="00D05B49">
        <w:rPr>
          <w:rFonts w:asciiTheme="minorHAnsi" w:eastAsiaTheme="minorEastAsia" w:hAnsiTheme="minorHAnsi"/>
          <w:sz w:val="22"/>
        </w:rPr>
        <w:t xml:space="preserve"> área de atuação</w:t>
      </w:r>
      <w:r w:rsidR="00A877E3" w:rsidRPr="00D05B49">
        <w:rPr>
          <w:rFonts w:asciiTheme="minorHAnsi" w:eastAsiaTheme="minorEastAsia" w:hAnsiTheme="minorHAnsi"/>
          <w:sz w:val="22"/>
        </w:rPr>
        <w:t xml:space="preserve">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D05B49">
        <w:rPr>
          <w:rFonts w:asciiTheme="minorHAnsi" w:eastAsiaTheme="minorEastAsia" w:hAnsiTheme="minorHAnsi"/>
          <w:sz w:val="22"/>
        </w:rPr>
        <w:t>.</w:t>
      </w:r>
    </w:p>
    <w:p w14:paraId="7D00BD24" w14:textId="77777777" w:rsidR="005653B3" w:rsidRPr="00D05B49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não </w:t>
      </w:r>
      <w:r w:rsidR="002B3C90" w:rsidRPr="00D05B49">
        <w:rPr>
          <w:rFonts w:asciiTheme="minorHAnsi" w:eastAsiaTheme="minorEastAsia" w:hAnsiTheme="minorHAnsi" w:cstheme="minorHAnsi"/>
          <w:sz w:val="22"/>
          <w:szCs w:val="22"/>
        </w:rPr>
        <w:t>possui poder decisório</w:t>
      </w:r>
      <w:r w:rsidR="00AE3458" w:rsidRPr="00D05B49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9C2BAE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e </w:t>
      </w:r>
      <w:r w:rsidRPr="00D05B49">
        <w:rPr>
          <w:rFonts w:asciiTheme="minorHAnsi" w:eastAsiaTheme="minorEastAsia" w:hAnsiTheme="minorHAnsi"/>
          <w:sz w:val="22"/>
        </w:rPr>
        <w:t>reporta-se ao Conselho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, atuando com </w:t>
      </w:r>
      <w:r w:rsidRPr="00D05B49">
        <w:rPr>
          <w:rFonts w:asciiTheme="minorHAnsi" w:eastAsiaTheme="minorEastAsia" w:hAnsiTheme="minorHAnsi"/>
          <w:sz w:val="22"/>
        </w:rPr>
        <w:t>independência em relação à Diretoria Executiva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0651A7F" w14:textId="77777777" w:rsidR="005653B3" w:rsidRPr="00F87636" w:rsidRDefault="005653B3" w:rsidP="0056244B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2" w:name="_Toc166585416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Composição e Remuneração</w:t>
      </w:r>
      <w:bookmarkEnd w:id="2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</w:p>
    <w:p w14:paraId="61B63CE5" w14:textId="77777777" w:rsidR="008F196D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18320D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será composto por 3 (três) membros efetivos</w:t>
      </w:r>
      <w:r w:rsidR="005279E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sem suplentes,</w:t>
      </w:r>
      <w:r w:rsidR="00F87636" w:rsidRPr="0056244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D631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cuja</w:t>
      </w:r>
      <w:r w:rsidR="00F87636" w:rsidRPr="0056244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função </w:t>
      </w:r>
      <w:r w:rsidR="00D6318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é</w:t>
      </w:r>
      <w:r w:rsidR="00F87636" w:rsidRPr="0056244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indelegável.</w:t>
      </w:r>
    </w:p>
    <w:p w14:paraId="274B1754" w14:textId="77777777" w:rsidR="008F196D" w:rsidRPr="00D05B49" w:rsidRDefault="003842A5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3842A5">
        <w:rPr>
          <w:rFonts w:asciiTheme="minorHAnsi" w:eastAsiaTheme="minorEastAsia" w:hAnsiTheme="minorHAnsi" w:cstheme="minorHAnsi"/>
          <w:sz w:val="22"/>
          <w:szCs w:val="22"/>
        </w:rPr>
        <w:t>P</w:t>
      </w:r>
      <w:r w:rsidR="008F196D" w:rsidRPr="003842A5">
        <w:rPr>
          <w:rFonts w:asciiTheme="minorHAnsi" w:eastAsiaTheme="minorEastAsia" w:hAnsiTheme="minorHAnsi" w:cstheme="minorHAnsi"/>
          <w:sz w:val="22"/>
          <w:szCs w:val="22"/>
        </w:rPr>
        <w:t>od</w:t>
      </w:r>
      <w:r w:rsidR="008F196D" w:rsidRPr="009D2696">
        <w:rPr>
          <w:rFonts w:asciiTheme="minorHAnsi" w:eastAsiaTheme="minorEastAsia" w:hAnsiTheme="minorHAnsi" w:cstheme="minorHAnsi"/>
          <w:sz w:val="22"/>
          <w:szCs w:val="22"/>
        </w:rPr>
        <w:t xml:space="preserve">em ser escolhidos </w:t>
      </w:r>
      <w:r w:rsidR="008F196D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para compor 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8F196D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membros do Conselho de Administração ou d</w:t>
      </w:r>
      <w:r w:rsidR="00BC764E">
        <w:rPr>
          <w:rFonts w:asciiTheme="minorHAnsi" w:eastAsiaTheme="minorEastAsia" w:hAnsiTheme="minorHAnsi" w:cstheme="minorHAnsi"/>
          <w:sz w:val="22"/>
          <w:szCs w:val="22"/>
        </w:rPr>
        <w:t xml:space="preserve">o Comitê de Auditoria </w:t>
      </w:r>
      <w:r w:rsidR="008F196D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ou </w:t>
      </w:r>
      <w:r w:rsidR="00F50BEA">
        <w:rPr>
          <w:rFonts w:asciiTheme="minorHAnsi" w:eastAsiaTheme="minorEastAsia" w:hAnsiTheme="minorHAnsi" w:cstheme="minorHAnsi"/>
          <w:sz w:val="22"/>
          <w:szCs w:val="22"/>
        </w:rPr>
        <w:t xml:space="preserve">profissional </w:t>
      </w:r>
      <w:r w:rsidR="008F196D" w:rsidRPr="00F50BEA">
        <w:rPr>
          <w:rFonts w:asciiTheme="minorHAnsi" w:eastAsiaTheme="minorEastAsia" w:hAnsiTheme="minorHAnsi" w:cstheme="minorHAnsi"/>
          <w:sz w:val="22"/>
          <w:szCs w:val="22"/>
        </w:rPr>
        <w:t>externo</w:t>
      </w:r>
      <w:r w:rsidR="005653B3" w:rsidRPr="00F50BEA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35441" w:rsidRPr="00D61EE9">
        <w:rPr>
          <w:rFonts w:asciiTheme="minorHAnsi" w:eastAsiaTheme="minorEastAsia" w:hAnsiTheme="minorHAnsi" w:cstheme="minorHAnsi"/>
          <w:sz w:val="22"/>
          <w:szCs w:val="22"/>
        </w:rPr>
        <w:t>este</w:t>
      </w:r>
      <w:r w:rsidR="00F50BEA">
        <w:rPr>
          <w:rFonts w:asciiTheme="minorHAnsi" w:eastAsiaTheme="minorEastAsia" w:hAnsiTheme="minorHAnsi" w:cstheme="minorHAnsi"/>
          <w:sz w:val="22"/>
          <w:szCs w:val="22"/>
        </w:rPr>
        <w:t xml:space="preserve"> entendido como profissional </w:t>
      </w:r>
      <w:r w:rsidR="005653B3" w:rsidRPr="00D05B49">
        <w:rPr>
          <w:rFonts w:asciiTheme="minorHAnsi" w:eastAsiaTheme="minorEastAsia" w:hAnsiTheme="minorHAnsi" w:cstheme="minorHAnsi"/>
          <w:sz w:val="22"/>
          <w:szCs w:val="22"/>
        </w:rPr>
        <w:t>sem vínculo empregatício</w:t>
      </w:r>
      <w:r w:rsidR="00935441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ou </w:t>
      </w:r>
      <w:r w:rsidR="005653B3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estatutário com a </w:t>
      </w:r>
      <w:r w:rsidR="00A877E3" w:rsidRPr="00D05B49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437165" w:rsidRPr="00D05B4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06CAA7D8" w14:textId="77777777" w:rsidR="005653B3" w:rsidRPr="00F87636" w:rsidRDefault="008F196D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terão</w:t>
      </w:r>
      <w:r w:rsidR="005653B3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mandato de 3 (três) anos, não coincidente para cada membro, permitida uma reeleição.</w:t>
      </w:r>
    </w:p>
    <w:p w14:paraId="2795B108" w14:textId="77777777" w:rsidR="005653B3" w:rsidRPr="00F87636" w:rsidRDefault="005653B3" w:rsidP="0056244B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Na sua instalação, os mandatos dos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A24F9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serão de 1 (um), 2 (dois)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e 3 (três) anos, respectivamente.</w:t>
      </w:r>
    </w:p>
    <w:p w14:paraId="34B55626" w14:textId="77777777" w:rsidR="00581914" w:rsidRDefault="00581914" w:rsidP="0056244B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permanecerão no exercício de seus cargos até a eleição e investidura de seus sucessores.</w:t>
      </w:r>
    </w:p>
    <w:p w14:paraId="2BB6CC45" w14:textId="77777777" w:rsidR="00F50BEA" w:rsidRDefault="00F50BEA" w:rsidP="0056244B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No caso de vacância, o Conselho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>elegerá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substituto que completará o mandato de seu antecessor.</w:t>
      </w:r>
    </w:p>
    <w:p w14:paraId="1EC72C17" w14:textId="77777777" w:rsidR="005653B3" w:rsidRPr="009D2696" w:rsidRDefault="00F87636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2696">
        <w:rPr>
          <w:rFonts w:asciiTheme="minorHAnsi" w:eastAsiaTheme="minorEastAsia" w:hAnsiTheme="minorHAnsi" w:cstheme="minorHAnsi"/>
          <w:sz w:val="22"/>
          <w:szCs w:val="22"/>
        </w:rPr>
        <w:lastRenderedPageBreak/>
        <w:t>Nos termos do Decreto nº 8.945/2016</w:t>
      </w:r>
      <w:r w:rsidR="00517ACA">
        <w:rPr>
          <w:rStyle w:val="Refdenotaderodap"/>
          <w:rFonts w:asciiTheme="minorHAnsi" w:eastAsiaTheme="minorEastAsia" w:hAnsiTheme="minorHAnsi" w:cstheme="minorHAnsi"/>
          <w:sz w:val="22"/>
          <w:szCs w:val="22"/>
        </w:rPr>
        <w:footnoteReference w:id="3"/>
      </w:r>
      <w:r w:rsidRPr="009D2696">
        <w:rPr>
          <w:rFonts w:asciiTheme="minorHAnsi" w:eastAsiaTheme="minorEastAsia" w:hAnsiTheme="minorHAnsi" w:cstheme="minorHAnsi"/>
          <w:sz w:val="22"/>
          <w:szCs w:val="22"/>
        </w:rPr>
        <w:t xml:space="preserve"> e do Estatuto</w:t>
      </w:r>
      <w:r w:rsidR="0093544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35441" w:rsidRPr="00D73106">
        <w:rPr>
          <w:rFonts w:asciiTheme="minorHAnsi" w:eastAsiaTheme="minorEastAsia" w:hAnsiTheme="minorHAnsi" w:cstheme="minorHAnsi"/>
          <w:sz w:val="22"/>
          <w:szCs w:val="22"/>
        </w:rPr>
        <w:t>Social</w:t>
      </w:r>
      <w:r w:rsidRPr="009D2696">
        <w:rPr>
          <w:rFonts w:asciiTheme="minorHAnsi" w:eastAsiaTheme="minorEastAsia" w:hAnsiTheme="minorHAnsi" w:cstheme="minorHAnsi"/>
          <w:sz w:val="22"/>
          <w:szCs w:val="22"/>
        </w:rPr>
        <w:t>, o</w:t>
      </w:r>
      <w:r w:rsidR="005653B3" w:rsidRPr="009D2696">
        <w:rPr>
          <w:rFonts w:asciiTheme="minorHAnsi" w:eastAsiaTheme="minorEastAsia" w:hAnsiTheme="minorHAnsi" w:cstheme="minorHAnsi"/>
          <w:sz w:val="22"/>
          <w:szCs w:val="22"/>
        </w:rPr>
        <w:t xml:space="preserve"> membro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9D269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31314" w:rsidRPr="009D2696">
        <w:rPr>
          <w:rFonts w:asciiTheme="minorHAnsi" w:eastAsiaTheme="minorEastAsia" w:hAnsiTheme="minorHAnsi" w:cstheme="minorHAnsi"/>
          <w:sz w:val="22"/>
          <w:szCs w:val="22"/>
        </w:rPr>
        <w:t xml:space="preserve">fará jus à remuneração apenas no caso em que seja profissional externo à PPSA, hipótese na qual a remuneração será definida pela </w:t>
      </w:r>
      <w:r w:rsidR="00517ACA">
        <w:rPr>
          <w:rFonts w:asciiTheme="minorHAnsi" w:eastAsiaTheme="minorEastAsia" w:hAnsiTheme="minorHAnsi" w:cstheme="minorHAnsi"/>
          <w:sz w:val="22"/>
          <w:szCs w:val="22"/>
        </w:rPr>
        <w:t xml:space="preserve">sua </w:t>
      </w:r>
      <w:r w:rsidR="00631314" w:rsidRPr="009D2696">
        <w:rPr>
          <w:rFonts w:asciiTheme="minorHAnsi" w:eastAsiaTheme="minorEastAsia" w:hAnsiTheme="minorHAnsi" w:cstheme="minorHAnsi"/>
          <w:sz w:val="22"/>
          <w:szCs w:val="22"/>
        </w:rPr>
        <w:t>Assembleia Geral</w:t>
      </w:r>
      <w:r w:rsidR="005653B3" w:rsidRPr="009D269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9F32A99" w14:textId="77777777" w:rsidR="005653B3" w:rsidRPr="008F4297" w:rsidRDefault="005653B3" w:rsidP="008F4297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EF0D94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elegerá, </w:t>
      </w:r>
      <w:r w:rsidRPr="00EC7C5D">
        <w:rPr>
          <w:rFonts w:asciiTheme="minorHAnsi" w:eastAsiaTheme="minorEastAsia" w:hAnsiTheme="minorHAnsi" w:cstheme="minorHAnsi"/>
          <w:sz w:val="22"/>
          <w:szCs w:val="22"/>
        </w:rPr>
        <w:t>entre seus membros, seu Presidente</w:t>
      </w:r>
      <w:r w:rsidR="00EE6F03" w:rsidRPr="00F87636">
        <w:rPr>
          <w:rFonts w:asciiTheme="minorHAnsi" w:eastAsiaTheme="minorEastAsia" w:hAnsiTheme="minorHAnsi" w:cstheme="minorHAnsi"/>
          <w:sz w:val="22"/>
          <w:szCs w:val="22"/>
        </w:rPr>
        <w:t>, bem como seu substituto eventual em casos de ausências ou impedimentos temporários.</w:t>
      </w:r>
      <w:r w:rsidR="008F429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F4297" w:rsidRPr="00CC4F84">
        <w:rPr>
          <w:rFonts w:asciiTheme="minorHAnsi" w:eastAsiaTheme="minorEastAsia" w:hAnsiTheme="minorHAnsi" w:cstheme="minorHAnsi"/>
          <w:sz w:val="22"/>
          <w:szCs w:val="22"/>
        </w:rPr>
        <w:t>Havendo empate na votação,</w:t>
      </w:r>
      <w:r w:rsidR="008F4297">
        <w:rPr>
          <w:rFonts w:asciiTheme="minorHAnsi" w:eastAsiaTheme="minorEastAsia" w:hAnsiTheme="minorHAnsi" w:cstheme="minorHAnsi"/>
          <w:sz w:val="22"/>
          <w:szCs w:val="22"/>
        </w:rPr>
        <w:t xml:space="preserve"> utiliza-se o critério de idade, sendo o sênior</w:t>
      </w:r>
      <w:r w:rsidR="008F4297" w:rsidRPr="00CC4F84">
        <w:rPr>
          <w:rFonts w:asciiTheme="minorHAnsi" w:eastAsiaTheme="minorEastAsia" w:hAnsiTheme="minorHAnsi" w:cstheme="minorHAnsi"/>
          <w:sz w:val="22"/>
          <w:szCs w:val="22"/>
        </w:rPr>
        <w:t xml:space="preserve"> declarado </w:t>
      </w:r>
      <w:r w:rsidR="008F4297">
        <w:rPr>
          <w:rFonts w:asciiTheme="minorHAnsi" w:eastAsiaTheme="minorEastAsia" w:hAnsiTheme="minorHAnsi" w:cstheme="minorHAnsi"/>
          <w:sz w:val="22"/>
          <w:szCs w:val="22"/>
        </w:rPr>
        <w:t>P</w:t>
      </w:r>
      <w:r w:rsidR="008F4297" w:rsidRPr="00CC4F84">
        <w:rPr>
          <w:rFonts w:asciiTheme="minorHAnsi" w:eastAsiaTheme="minorEastAsia" w:hAnsiTheme="minorHAnsi" w:cstheme="minorHAnsi"/>
          <w:sz w:val="22"/>
          <w:szCs w:val="22"/>
        </w:rPr>
        <w:t>residente</w:t>
      </w:r>
      <w:r w:rsidR="008F4297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14:paraId="60B60AEB" w14:textId="77777777" w:rsidR="005653B3" w:rsidRPr="00D05B49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serão reembolsados pela </w:t>
      </w:r>
      <w:r w:rsidR="00A877E3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PPSA 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>das despesas com locomoção</w:t>
      </w:r>
      <w:r w:rsidR="0051679C" w:rsidRPr="00D05B49">
        <w:rPr>
          <w:rFonts w:asciiTheme="minorHAnsi" w:eastAsiaTheme="minorEastAsia" w:hAnsiTheme="minorHAnsi" w:cstheme="minorHAnsi"/>
          <w:sz w:val="22"/>
          <w:szCs w:val="22"/>
        </w:rPr>
        <w:t>, alimentação</w:t>
      </w:r>
      <w:r w:rsidR="00EF0D94" w:rsidRPr="00D05B49">
        <w:rPr>
          <w:rFonts w:asciiTheme="minorHAnsi" w:eastAsiaTheme="minorEastAsia" w:hAnsiTheme="minorHAnsi"/>
          <w:sz w:val="22"/>
        </w:rPr>
        <w:t xml:space="preserve"> e </w:t>
      </w:r>
      <w:r w:rsidR="0051679C" w:rsidRPr="00D05B49">
        <w:rPr>
          <w:rFonts w:asciiTheme="minorHAnsi" w:eastAsiaTheme="minorEastAsia" w:hAnsiTheme="minorHAnsi" w:cstheme="minorHAnsi"/>
          <w:sz w:val="22"/>
          <w:szCs w:val="22"/>
        </w:rPr>
        <w:t>hospedagem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necessárias ao desempenho da função</w:t>
      </w:r>
      <w:r w:rsidR="00EF0D94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sempre que residentes fora da cidade em que for realizada a reunião. Caso resida na mesma cidade em que for realizada a reunião, a PPSA reembolsará as despesas de </w:t>
      </w:r>
      <w:r w:rsidR="00EF0D94" w:rsidRPr="00D05B49">
        <w:rPr>
          <w:rFonts w:asciiTheme="minorHAnsi" w:eastAsiaTheme="minorEastAsia" w:hAnsiTheme="minorHAnsi"/>
          <w:sz w:val="22"/>
        </w:rPr>
        <w:t>locomoção e alimentação</w:t>
      </w:r>
      <w:r w:rsidRPr="00D05B49">
        <w:rPr>
          <w:rFonts w:asciiTheme="minorHAnsi" w:eastAsiaTheme="minorEastAsia" w:hAnsiTheme="minorHAnsi"/>
          <w:sz w:val="22"/>
        </w:rPr>
        <w:t>.</w:t>
      </w:r>
    </w:p>
    <w:p w14:paraId="42CDC352" w14:textId="77777777" w:rsidR="005653B3" w:rsidRPr="00F87636" w:rsidRDefault="005653B3" w:rsidP="0056244B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3" w:name="_Toc166585417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Requisitos de Investidura, Posse e Gestão</w:t>
      </w:r>
      <w:bookmarkEnd w:id="3"/>
    </w:p>
    <w:p w14:paraId="6ACAF47B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EF0D94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deverão observar os mesmos requisitos de investidura e vedações impostos pela legislação aplicável</w:t>
      </w:r>
      <w:r w:rsidR="00E50681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e pelo Estatuto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35441" w:rsidRPr="00D05B49">
        <w:rPr>
          <w:rFonts w:asciiTheme="minorHAnsi" w:eastAsiaTheme="minorEastAsia" w:hAnsiTheme="minorHAnsi" w:cstheme="minorHAnsi"/>
          <w:sz w:val="22"/>
          <w:szCs w:val="22"/>
        </w:rPr>
        <w:t>Social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aos membros do </w:t>
      </w:r>
      <w:r w:rsidR="00F41376" w:rsidRPr="00413F7A">
        <w:rPr>
          <w:rFonts w:asciiTheme="minorHAnsi" w:eastAsiaTheme="minorEastAsia" w:hAnsiTheme="minorHAnsi" w:cstheme="minorHAnsi"/>
          <w:sz w:val="22"/>
          <w:szCs w:val="22"/>
        </w:rPr>
        <w:t>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EC7C5D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07120EC5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É dispensada de análise prévia de integridade e de elegibilidade a eleição de membro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EF0D94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que já exerça a função de membro do </w:t>
      </w:r>
      <w:r w:rsidR="00F41376" w:rsidRPr="00F87636">
        <w:rPr>
          <w:rFonts w:asciiTheme="minorHAnsi" w:eastAsiaTheme="minorEastAsia" w:hAnsiTheme="minorHAnsi" w:cstheme="minorHAnsi"/>
          <w:sz w:val="22"/>
          <w:szCs w:val="22"/>
        </w:rPr>
        <w:t>Conselho</w:t>
      </w:r>
      <w:r w:rsidR="00F41376" w:rsidRPr="00F87636" w:rsidDel="00F4137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="00F41376" w:rsidRPr="00F87636" w:rsidDel="00F4137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05B49">
        <w:rPr>
          <w:rFonts w:asciiTheme="minorHAnsi" w:eastAsiaTheme="minorEastAsia" w:hAnsiTheme="minorHAnsi"/>
          <w:sz w:val="22"/>
        </w:rPr>
        <w:t>e/ou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d</w:t>
      </w:r>
      <w:r w:rsidR="00DC414F">
        <w:rPr>
          <w:rFonts w:asciiTheme="minorHAnsi" w:eastAsiaTheme="minorEastAsia" w:hAnsiTheme="minorHAnsi" w:cstheme="minorHAnsi"/>
          <w:sz w:val="22"/>
          <w:szCs w:val="22"/>
        </w:rPr>
        <w:t>o Comitê de Auditoria</w:t>
      </w:r>
      <w:r w:rsidR="0093544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ACD4740" w14:textId="77777777" w:rsidR="005653B3" w:rsidRPr="00D05B49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/>
          <w:sz w:val="22"/>
        </w:rPr>
        <w:t xml:space="preserve">A eleição de profissional externo para membro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D05B49">
        <w:rPr>
          <w:rFonts w:asciiTheme="minorHAnsi" w:eastAsiaTheme="minorEastAsia" w:hAnsiTheme="minorHAnsi"/>
          <w:sz w:val="22"/>
        </w:rPr>
        <w:t xml:space="preserve"> estará condicionada à análise prévia de integridade pela </w:t>
      </w:r>
      <w:r w:rsidR="00E50681" w:rsidRPr="00D05B49">
        <w:rPr>
          <w:rFonts w:asciiTheme="minorHAnsi" w:eastAsiaTheme="minorEastAsia" w:hAnsiTheme="minorHAnsi"/>
          <w:sz w:val="22"/>
        </w:rPr>
        <w:t xml:space="preserve">PPSA </w:t>
      </w:r>
      <w:r w:rsidRPr="005C2D06">
        <w:rPr>
          <w:rFonts w:asciiTheme="minorHAnsi" w:eastAsiaTheme="minorEastAsia" w:hAnsiTheme="minorHAnsi"/>
          <w:sz w:val="22"/>
        </w:rPr>
        <w:t xml:space="preserve">e à opinião prévia de elegibilidade por parte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D05B49">
        <w:rPr>
          <w:rFonts w:asciiTheme="minorHAnsi" w:eastAsiaTheme="minorEastAsia" w:hAnsiTheme="minorHAnsi"/>
          <w:sz w:val="22"/>
        </w:rPr>
        <w:t>.</w:t>
      </w:r>
    </w:p>
    <w:p w14:paraId="1033381F" w14:textId="77777777" w:rsidR="005653B3" w:rsidRPr="00581914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A investidura no cargo dar-se-á com a eleição do membro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>pel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581914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81914" w:rsidRPr="00257872">
        <w:rPr>
          <w:rFonts w:asciiTheme="minorHAnsi" w:eastAsiaTheme="minorEastAsia" w:hAnsiTheme="minorHAnsi" w:cstheme="minorHAnsi"/>
          <w:sz w:val="22"/>
          <w:szCs w:val="22"/>
        </w:rPr>
        <w:t>co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>nforme</w:t>
      </w:r>
      <w:r w:rsidR="00581914" w:rsidRPr="00257872">
        <w:rPr>
          <w:rFonts w:asciiTheme="minorHAnsi" w:eastAsiaTheme="minorEastAsia" w:hAnsiTheme="minorHAnsi" w:cstheme="minorHAnsi"/>
          <w:sz w:val="22"/>
          <w:szCs w:val="22"/>
        </w:rPr>
        <w:t xml:space="preserve"> registro em ata d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>a respectiva</w:t>
      </w:r>
      <w:r w:rsidR="00581914" w:rsidRPr="00257872">
        <w:rPr>
          <w:rFonts w:asciiTheme="minorHAnsi" w:eastAsiaTheme="minorEastAsia" w:hAnsiTheme="minorHAnsi" w:cstheme="minorHAnsi"/>
          <w:sz w:val="22"/>
          <w:szCs w:val="22"/>
        </w:rPr>
        <w:t xml:space="preserve"> reunião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7FCB6E2" w14:textId="77777777" w:rsidR="005653B3" w:rsidRPr="00413F7A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>O atendimento aos requisitos deste capítulo terceiro por parte do membro externo deve ser comprovado por meio de documentação</w:t>
      </w:r>
      <w:r w:rsidR="00F41376" w:rsidRPr="00F87636">
        <w:rPr>
          <w:rFonts w:asciiTheme="minorHAnsi" w:eastAsiaTheme="minorEastAsia" w:hAnsiTheme="minorHAnsi" w:cstheme="minorHAnsi"/>
          <w:sz w:val="22"/>
          <w:szCs w:val="22"/>
        </w:rPr>
        <w:t>, que será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mantida </w:t>
      </w:r>
      <w:r w:rsidR="00F93F90" w:rsidRPr="00F87636">
        <w:rPr>
          <w:rFonts w:asciiTheme="minorHAnsi" w:eastAsiaTheme="minorEastAsia" w:hAnsiTheme="minorHAnsi" w:cstheme="minorHAnsi"/>
          <w:sz w:val="22"/>
          <w:szCs w:val="22"/>
        </w:rPr>
        <w:t>no Escritório Central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da </w:t>
      </w:r>
      <w:r w:rsidR="00F93F90" w:rsidRPr="00F87636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pelo prazo mínimo de 5 (cinco) anos, contado do último dia de mandato do</w:t>
      </w:r>
      <w:r w:rsidR="00F41376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referido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membro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5500C9BA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poderão ser destituídos pelo voto da maioria simples do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A47C54E" w14:textId="77777777" w:rsidR="005653B3" w:rsidRPr="00F87636" w:rsidRDefault="005653B3" w:rsidP="00B64AC2">
      <w:pPr>
        <w:numPr>
          <w:ilvl w:val="0"/>
          <w:numId w:val="13"/>
        </w:numPr>
        <w:spacing w:after="240" w:line="276" w:lineRule="auto"/>
        <w:ind w:left="357" w:hanging="357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4" w:name="_Toc166585418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Estrutura</w:t>
      </w:r>
      <w:bookmarkEnd w:id="4"/>
    </w:p>
    <w:p w14:paraId="4E6907EB" w14:textId="77777777" w:rsidR="005653B3" w:rsidRPr="00F50BEA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contará com o apoio da Secretaria de Governança Corporativa da PPSA.</w:t>
      </w:r>
    </w:p>
    <w:p w14:paraId="2E61A042" w14:textId="77777777" w:rsidR="005653B3" w:rsidRPr="00F50BEA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A </w:t>
      </w:r>
      <w:r w:rsidR="00F41376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PPSA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deve prover todos os recursos necessários ao funcionamento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, incluindo adequado dimensionamento e estruturação da Secretaria de Governança Corporativa,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para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lastRenderedPageBreak/>
        <w:t>assessorar a condução dos trabalhos e secretariar as reuniões, e a contratação de consultores externos para apoiá‐lo no cumprimento de suas atribuições, quan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do necessário.</w:t>
      </w:r>
    </w:p>
    <w:p w14:paraId="724DCE4D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A24F9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contará com o apoio das </w:t>
      </w:r>
      <w:r w:rsidR="005B7D27">
        <w:rPr>
          <w:rFonts w:asciiTheme="minorHAnsi" w:eastAsiaTheme="minorEastAsia" w:hAnsiTheme="minorHAnsi" w:cstheme="minorHAnsi"/>
          <w:sz w:val="22"/>
          <w:szCs w:val="22"/>
        </w:rPr>
        <w:t>u</w:t>
      </w:r>
      <w:r w:rsidR="00F41376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nidades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o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rganizacionais da PPSA envolvidas nos assuntos de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sua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competência, as quais se responsabilizarão por instruir adequada e tempestivamente </w:t>
      </w:r>
      <w:r w:rsidR="00217188" w:rsidRPr="003F38BA">
        <w:rPr>
          <w:rFonts w:asciiTheme="minorHAnsi" w:eastAsiaTheme="minorEastAsia" w:hAnsiTheme="minorHAnsi" w:cstheme="minorHAnsi"/>
          <w:sz w:val="22"/>
          <w:szCs w:val="22"/>
        </w:rPr>
        <w:t>as demandas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F87636" w:rsidDel="0011236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podendo inclusive 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A24F9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solicitar diligências específicas, no âmbito de suas atribuições.</w:t>
      </w:r>
    </w:p>
    <w:p w14:paraId="2DF0675F" w14:textId="77777777" w:rsidR="005653B3" w:rsidRPr="00F87636" w:rsidRDefault="005653B3" w:rsidP="005B7F35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5" w:name="_Toc166585419"/>
      <w:r w:rsidRPr="00F50BEA">
        <w:rPr>
          <w:rFonts w:asciiTheme="minorHAnsi" w:eastAsiaTheme="minorEastAsia" w:hAnsiTheme="minorHAnsi" w:cstheme="minorHAnsi"/>
          <w:b/>
          <w:sz w:val="22"/>
          <w:szCs w:val="22"/>
        </w:rPr>
        <w:t>Atribuições</w:t>
      </w:r>
      <w:bookmarkEnd w:id="5"/>
      <w:r w:rsidRPr="00F50BEA">
        <w:rPr>
          <w:rFonts w:asciiTheme="minorHAnsi" w:eastAsiaTheme="minorEastAsia" w:hAnsiTheme="minorHAnsi" w:cstheme="minorHAnsi"/>
          <w:b/>
          <w:color w:val="C00000"/>
          <w:sz w:val="22"/>
          <w:szCs w:val="22"/>
        </w:rPr>
        <w:t xml:space="preserve"> </w:t>
      </w:r>
    </w:p>
    <w:p w14:paraId="7ABA63AD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>Cabe ao Comitê de Pessoas, Elegibilidade, Sucessão e Remuneração</w:t>
      </w:r>
      <w:r w:rsidR="00935441" w:rsidRPr="00EA2E98">
        <w:rPr>
          <w:rFonts w:asciiTheme="minorHAnsi" w:eastAsiaTheme="minorEastAsia" w:hAnsiTheme="minorHAnsi" w:cstheme="minorHAnsi"/>
          <w:sz w:val="22"/>
          <w:szCs w:val="22"/>
        </w:rPr>
        <w:t xml:space="preserve"> - 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5B8EDE94" w14:textId="77777777" w:rsidR="005653B3" w:rsidRPr="00F87636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opinar, de modo a auxiliar a </w:t>
      </w:r>
      <w:r w:rsidR="00A55FD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A55FD6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cionista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na indicação de membros do Conselho</w:t>
      </w:r>
      <w:r w:rsidR="004D1A53">
        <w:rPr>
          <w:rFonts w:asciiTheme="minorHAnsi" w:eastAsiaTheme="minorEastAsia" w:hAnsiTheme="minorHAnsi" w:cstheme="minorHAnsi"/>
          <w:sz w:val="22"/>
          <w:szCs w:val="22"/>
        </w:rPr>
        <w:t xml:space="preserve"> de Administração e </w:t>
      </w:r>
      <w:r w:rsidR="00AE3458">
        <w:rPr>
          <w:rFonts w:asciiTheme="minorHAnsi" w:eastAsiaTheme="minorEastAsia" w:hAnsiTheme="minorHAnsi" w:cstheme="minorHAnsi"/>
          <w:sz w:val="22"/>
          <w:szCs w:val="22"/>
        </w:rPr>
        <w:t>do</w:t>
      </w:r>
      <w:r w:rsidR="004D1A53">
        <w:rPr>
          <w:rFonts w:asciiTheme="minorHAnsi" w:eastAsiaTheme="minorEastAsia" w:hAnsiTheme="minorHAnsi" w:cstheme="minorHAnsi"/>
          <w:sz w:val="22"/>
          <w:szCs w:val="22"/>
        </w:rPr>
        <w:t xml:space="preserve"> Conselho Fiscal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sobre o preenchimento dos requisitos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e a ausência de vedações para as respectivas eleições;</w:t>
      </w:r>
    </w:p>
    <w:p w14:paraId="12FDC1FD" w14:textId="77777777" w:rsidR="005653B3" w:rsidRPr="00EB4C37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EB4C37">
        <w:rPr>
          <w:rFonts w:asciiTheme="minorHAnsi" w:eastAsiaTheme="minorEastAsia" w:hAnsiTheme="minorHAnsi" w:cstheme="minorHAnsi"/>
          <w:sz w:val="22"/>
          <w:szCs w:val="22"/>
        </w:rPr>
        <w:t xml:space="preserve">opinar, de modo a auxiliar os membros do Conselho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Pr="00EB4C37">
        <w:rPr>
          <w:rFonts w:asciiTheme="minorHAnsi" w:eastAsiaTheme="minorEastAsia" w:hAnsiTheme="minorHAnsi" w:cstheme="minorHAnsi"/>
          <w:sz w:val="22"/>
          <w:szCs w:val="22"/>
        </w:rPr>
        <w:t xml:space="preserve"> na indicação de </w:t>
      </w:r>
      <w:r w:rsidR="00566F7E" w:rsidRPr="00EB4C37">
        <w:rPr>
          <w:rFonts w:asciiTheme="minorHAnsi" w:eastAsiaTheme="minorEastAsia" w:hAnsiTheme="minorHAnsi" w:cstheme="minorHAnsi"/>
          <w:sz w:val="22"/>
          <w:szCs w:val="22"/>
        </w:rPr>
        <w:t xml:space="preserve">diretores </w:t>
      </w:r>
      <w:r w:rsidRPr="00EB4C37">
        <w:rPr>
          <w:rFonts w:asciiTheme="minorHAnsi" w:eastAsiaTheme="minorEastAsia" w:hAnsiTheme="minorHAnsi" w:cstheme="minorHAnsi"/>
          <w:sz w:val="22"/>
          <w:szCs w:val="22"/>
        </w:rPr>
        <w:t xml:space="preserve">e membros </w:t>
      </w:r>
      <w:r w:rsidR="00082D0D" w:rsidRPr="00EB4C3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892163" w:rsidRPr="00EB4C37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082D0D" w:rsidRPr="00EB4C3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92163" w:rsidRPr="00EB4C37">
        <w:rPr>
          <w:rFonts w:asciiTheme="minorHAnsi" w:eastAsiaTheme="minorEastAsia" w:hAnsiTheme="minorHAnsi" w:cstheme="minorHAnsi"/>
          <w:sz w:val="22"/>
          <w:szCs w:val="22"/>
        </w:rPr>
        <w:t>C</w:t>
      </w:r>
      <w:r w:rsidR="00F41376" w:rsidRPr="00EB4C37">
        <w:rPr>
          <w:rFonts w:asciiTheme="minorHAnsi" w:eastAsiaTheme="minorEastAsia" w:hAnsiTheme="minorHAnsi" w:cstheme="minorHAnsi"/>
          <w:sz w:val="22"/>
          <w:szCs w:val="22"/>
        </w:rPr>
        <w:t>omitê</w:t>
      </w:r>
      <w:r w:rsidR="00892163" w:rsidRPr="00EB4C37">
        <w:rPr>
          <w:rFonts w:asciiTheme="minorHAnsi" w:eastAsiaTheme="minorEastAsia" w:hAnsiTheme="minorHAnsi" w:cstheme="minorHAnsi"/>
          <w:sz w:val="22"/>
          <w:szCs w:val="22"/>
        </w:rPr>
        <w:t xml:space="preserve"> de Auditoria</w:t>
      </w:r>
      <w:r w:rsidRPr="00EB4C37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2C07C1CE" w14:textId="77777777" w:rsidR="005653B3" w:rsidRPr="00FD27FC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/>
          <w:sz w:val="22"/>
        </w:rPr>
        <w:t xml:space="preserve">verificar a conformidade do processo de avaliação e dos treinamentos dos </w:t>
      </w:r>
      <w:r w:rsidR="000A7EE4" w:rsidRPr="00FD27FC">
        <w:rPr>
          <w:rFonts w:asciiTheme="minorHAnsi" w:eastAsiaTheme="minorEastAsia" w:hAnsiTheme="minorHAnsi"/>
          <w:sz w:val="22"/>
        </w:rPr>
        <w:t>a</w:t>
      </w:r>
      <w:r w:rsidR="00F41376" w:rsidRPr="00FD27FC">
        <w:rPr>
          <w:rFonts w:asciiTheme="minorHAnsi" w:eastAsiaTheme="minorEastAsia" w:hAnsiTheme="minorHAnsi"/>
          <w:sz w:val="22"/>
        </w:rPr>
        <w:t xml:space="preserve">dministradores </w:t>
      </w:r>
      <w:r w:rsidRPr="00FD27FC">
        <w:rPr>
          <w:rFonts w:asciiTheme="minorHAnsi" w:eastAsiaTheme="minorEastAsia" w:hAnsiTheme="minorHAnsi"/>
          <w:sz w:val="22"/>
        </w:rPr>
        <w:t xml:space="preserve">e </w:t>
      </w:r>
      <w:r w:rsidR="000A7EE4" w:rsidRPr="00FD27FC">
        <w:rPr>
          <w:rFonts w:asciiTheme="minorHAnsi" w:eastAsiaTheme="minorEastAsia" w:hAnsiTheme="minorHAnsi"/>
          <w:sz w:val="22"/>
        </w:rPr>
        <w:t>c</w:t>
      </w:r>
      <w:r w:rsidR="00F41376" w:rsidRPr="00FD27FC">
        <w:rPr>
          <w:rFonts w:asciiTheme="minorHAnsi" w:eastAsiaTheme="minorEastAsia" w:hAnsiTheme="minorHAnsi"/>
          <w:sz w:val="22"/>
        </w:rPr>
        <w:t xml:space="preserve">onselheiros </w:t>
      </w:r>
      <w:r w:rsidR="000A7EE4" w:rsidRPr="00FD27FC">
        <w:rPr>
          <w:rFonts w:asciiTheme="minorHAnsi" w:eastAsiaTheme="minorEastAsia" w:hAnsiTheme="minorHAnsi"/>
          <w:sz w:val="22"/>
        </w:rPr>
        <w:t>f</w:t>
      </w:r>
      <w:r w:rsidR="00F41376" w:rsidRPr="00FD27FC">
        <w:rPr>
          <w:rFonts w:asciiTheme="minorHAnsi" w:eastAsiaTheme="minorEastAsia" w:hAnsiTheme="minorHAnsi"/>
          <w:sz w:val="22"/>
        </w:rPr>
        <w:t>iscais</w:t>
      </w:r>
      <w:r w:rsidRPr="00FD27FC">
        <w:rPr>
          <w:rFonts w:asciiTheme="minorHAnsi" w:eastAsiaTheme="minorEastAsia" w:hAnsiTheme="minorHAnsi"/>
          <w:sz w:val="22"/>
        </w:rPr>
        <w:t>;</w:t>
      </w:r>
    </w:p>
    <w:p w14:paraId="40A2CCD5" w14:textId="77777777" w:rsidR="005653B3" w:rsidRPr="00F87636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auxiliar o Conselho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na elaboração e no acompanhamento do plano de sucessão de administradores;</w:t>
      </w:r>
    </w:p>
    <w:p w14:paraId="4098EEC8" w14:textId="77777777" w:rsidR="005653B3" w:rsidRPr="00F87636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>auxiliar 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na avaliação das propostas relativas à política de pessoal e no seu acompanhamento;</w:t>
      </w:r>
    </w:p>
    <w:p w14:paraId="460D3B9C" w14:textId="77777777" w:rsidR="005653B3" w:rsidRPr="00F87636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auxiliar o Conselho </w:t>
      </w:r>
      <w:r w:rsidR="00217188" w:rsidRPr="0051679C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Pr="0051679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na elaboração da proposta de remuneração dos 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administradores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para submissão à Assembleia Geral;</w:t>
      </w:r>
    </w:p>
    <w:p w14:paraId="04B4980E" w14:textId="77777777" w:rsidR="005653B3" w:rsidRPr="00D05B49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/>
          <w:sz w:val="22"/>
        </w:rPr>
        <w:t xml:space="preserve">apoiar os </w:t>
      </w:r>
      <w:r w:rsidR="00F41376" w:rsidRPr="00D05B49">
        <w:rPr>
          <w:rFonts w:asciiTheme="minorHAnsi" w:eastAsiaTheme="minorEastAsia" w:hAnsiTheme="minorHAnsi"/>
          <w:sz w:val="22"/>
        </w:rPr>
        <w:t xml:space="preserve">presidentes </w:t>
      </w:r>
      <w:r w:rsidRPr="00D05B49">
        <w:rPr>
          <w:rFonts w:asciiTheme="minorHAnsi" w:eastAsiaTheme="minorEastAsia" w:hAnsiTheme="minorHAnsi"/>
          <w:sz w:val="22"/>
        </w:rPr>
        <w:t xml:space="preserve">do </w:t>
      </w:r>
      <w:r w:rsidR="00F41376" w:rsidRPr="00D05B49">
        <w:rPr>
          <w:rFonts w:asciiTheme="minorHAnsi" w:eastAsiaTheme="minorEastAsia" w:hAnsiTheme="minorHAnsi"/>
          <w:sz w:val="22"/>
        </w:rPr>
        <w:t>Conselho</w:t>
      </w:r>
      <w:r w:rsidRPr="00D05B49">
        <w:rPr>
          <w:rFonts w:asciiTheme="minorHAnsi" w:eastAsiaTheme="minorEastAsia" w:hAnsiTheme="minorHAnsi"/>
          <w:sz w:val="22"/>
        </w:rPr>
        <w:t xml:space="preserve">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05B49">
        <w:rPr>
          <w:rFonts w:asciiTheme="minorHAnsi" w:eastAsiaTheme="minorEastAsia" w:hAnsiTheme="minorHAnsi"/>
          <w:sz w:val="22"/>
        </w:rPr>
        <w:t xml:space="preserve">e do Conselho Fiscal, metodológica e procedimentalmente, na organização de processo formal e periódico de avaliação dos membros da Diretoria Executiva, do Conselho Fiscal, do Conselho </w:t>
      </w:r>
      <w:r w:rsidR="00C509E0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de Administração </w:t>
      </w:r>
      <w:r w:rsidRPr="00D05B49">
        <w:rPr>
          <w:rFonts w:asciiTheme="minorHAnsi" w:eastAsiaTheme="minorEastAsia" w:hAnsiTheme="minorHAnsi"/>
          <w:sz w:val="22"/>
        </w:rPr>
        <w:t xml:space="preserve">e dos </w:t>
      </w:r>
      <w:r w:rsidR="00C509E0" w:rsidRPr="00D05B49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omitês </w:t>
      </w:r>
      <w:r w:rsidR="00C509E0" w:rsidRPr="00D05B49">
        <w:rPr>
          <w:rFonts w:asciiTheme="minorHAnsi" w:eastAsiaTheme="minorEastAsia" w:hAnsiTheme="minorHAnsi" w:cstheme="minorHAnsi"/>
          <w:sz w:val="22"/>
          <w:szCs w:val="22"/>
        </w:rPr>
        <w:t>C</w:t>
      </w:r>
      <w:r w:rsidR="00F41376" w:rsidRPr="00D05B49">
        <w:rPr>
          <w:rFonts w:asciiTheme="minorHAnsi" w:eastAsiaTheme="minorEastAsia" w:hAnsiTheme="minorHAnsi" w:cstheme="minorHAnsi"/>
          <w:sz w:val="22"/>
          <w:szCs w:val="22"/>
        </w:rPr>
        <w:t>onsultivos</w:t>
      </w:r>
      <w:r w:rsidR="00F41376" w:rsidRPr="00D05B49">
        <w:rPr>
          <w:rFonts w:asciiTheme="minorHAnsi" w:eastAsiaTheme="minorEastAsia" w:hAnsiTheme="minorHAnsi"/>
          <w:sz w:val="22"/>
        </w:rPr>
        <w:t xml:space="preserve"> </w:t>
      </w:r>
      <w:r w:rsidRPr="00D05B49">
        <w:rPr>
          <w:rFonts w:asciiTheme="minorHAnsi" w:eastAsiaTheme="minorEastAsia" w:hAnsiTheme="minorHAnsi"/>
          <w:sz w:val="22"/>
        </w:rPr>
        <w:t xml:space="preserve">da </w:t>
      </w:r>
      <w:r w:rsidR="00F41376" w:rsidRPr="00D05B49">
        <w:rPr>
          <w:rFonts w:asciiTheme="minorHAnsi" w:eastAsiaTheme="minorEastAsia" w:hAnsiTheme="minorHAnsi"/>
          <w:sz w:val="22"/>
        </w:rPr>
        <w:t>PPSA</w:t>
      </w:r>
      <w:r w:rsidRPr="00D05B49">
        <w:rPr>
          <w:rFonts w:asciiTheme="minorHAnsi" w:eastAsiaTheme="minorEastAsia" w:hAnsiTheme="minorHAnsi"/>
          <w:sz w:val="22"/>
        </w:rPr>
        <w:t>;</w:t>
      </w:r>
    </w:p>
    <w:p w14:paraId="1F3A1666" w14:textId="77777777" w:rsidR="005653B3" w:rsidRPr="00F87636" w:rsidRDefault="005653B3" w:rsidP="005653B3">
      <w:pPr>
        <w:numPr>
          <w:ilvl w:val="0"/>
          <w:numId w:val="14"/>
        </w:numPr>
        <w:autoSpaceDE w:val="0"/>
        <w:autoSpaceDN w:val="0"/>
        <w:spacing w:after="240" w:line="276" w:lineRule="auto"/>
        <w:ind w:left="1134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elaborar o seu </w:t>
      </w:r>
      <w:r w:rsidR="00AE3458">
        <w:rPr>
          <w:rFonts w:asciiTheme="minorHAnsi" w:eastAsiaTheme="minorEastAsia" w:hAnsiTheme="minorHAnsi" w:cstheme="minorHAnsi"/>
          <w:sz w:val="22"/>
          <w:szCs w:val="22"/>
        </w:rPr>
        <w:t>Regimento I</w:t>
      </w:r>
      <w:r w:rsidRPr="0051679C">
        <w:rPr>
          <w:rFonts w:asciiTheme="minorHAnsi" w:eastAsiaTheme="minorEastAsia" w:hAnsiTheme="minorHAnsi" w:cstheme="minorHAnsi"/>
          <w:sz w:val="22"/>
          <w:szCs w:val="22"/>
        </w:rPr>
        <w:t>nterno</w:t>
      </w:r>
      <w:r w:rsidR="00862DF9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contendo as regras operacionais para o seu funcionamento, submetendo-o, bem como as respectivas alterações, à aprovação do Conselho</w:t>
      </w:r>
      <w:r w:rsidR="00217188" w:rsidRPr="0051679C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AD01A8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279FB35" w14:textId="77777777" w:rsidR="005653B3" w:rsidRPr="00D05B49" w:rsidRDefault="00AD01A8" w:rsidP="00B31958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 w:cstheme="minorHAnsi"/>
          <w:sz w:val="22"/>
          <w:szCs w:val="22"/>
        </w:rPr>
        <w:t>Para exercer suas atribuições, o</w:t>
      </w:r>
      <w:r w:rsidR="005653B3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s membros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deverão ter acesso a todas as informações e documentos necessários ao exercício das suas atribuições, </w:t>
      </w:r>
      <w:r w:rsidR="005653B3" w:rsidRPr="00D05B49">
        <w:rPr>
          <w:rFonts w:asciiTheme="minorHAnsi" w:eastAsiaTheme="minorEastAsia" w:hAnsiTheme="minorHAnsi"/>
          <w:sz w:val="22"/>
        </w:rPr>
        <w:t>com atuação da Secretaria de Governança Corporativa.</w:t>
      </w:r>
    </w:p>
    <w:p w14:paraId="6CA6E3E9" w14:textId="77777777" w:rsidR="005653B3" w:rsidRPr="00581914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Cabe ao Presidente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:</w:t>
      </w:r>
    </w:p>
    <w:p w14:paraId="598262AB" w14:textId="77777777" w:rsidR="005653B3" w:rsidRPr="00413F7A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240"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convocar, instalar e </w:t>
      </w:r>
      <w:r w:rsidR="004A6FA6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presidir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as reuniões do </w:t>
      </w:r>
      <w:r w:rsidR="0081266D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7A10323A" w14:textId="77777777" w:rsidR="005653B3" w:rsidRPr="00F8763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aprovar a pauta e agenda de reuniões do </w:t>
      </w:r>
      <w:r w:rsidR="00C509E0" w:rsidRPr="005E1D5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5A63E1CA" w14:textId="77777777" w:rsidR="005653B3" w:rsidRPr="00F8763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assegurar, com o apoio da Secretaria de Governança Corporativa, que os membros do </w:t>
      </w:r>
      <w:r w:rsidR="00044B4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recebam informações completas e tempestivas sobre os itens constantes das agendas das reuniões;</w:t>
      </w:r>
    </w:p>
    <w:p w14:paraId="44D9F300" w14:textId="77777777" w:rsidR="005653B3" w:rsidRPr="00F8763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decidir pelo convite de participantes externos ao </w:t>
      </w:r>
      <w:r w:rsidR="0056499F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inclusive especialistas externos e/ou da </w:t>
      </w:r>
      <w:r w:rsidR="00F41376" w:rsidRPr="00F87636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, para as reuniões, observadas eventuais questões de conflito de interesses;</w:t>
      </w:r>
    </w:p>
    <w:p w14:paraId="784C2110" w14:textId="77777777" w:rsidR="005653B3" w:rsidRPr="005C2D06" w:rsidRDefault="007E0AC1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9D2696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ar ciência 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ao </w:t>
      </w:r>
      <w:r w:rsidR="005653B3" w:rsidRPr="005C2D06">
        <w:rPr>
          <w:rFonts w:asciiTheme="minorHAnsi" w:eastAsiaTheme="minorEastAsia" w:hAnsiTheme="minorHAnsi"/>
          <w:sz w:val="22"/>
        </w:rPr>
        <w:t>Presidente</w:t>
      </w:r>
      <w:r w:rsidR="009D2696" w:rsidRPr="005C2D06">
        <w:rPr>
          <w:rFonts w:asciiTheme="minorHAnsi" w:eastAsiaTheme="minorEastAsia" w:hAnsiTheme="minorHAnsi"/>
          <w:sz w:val="22"/>
        </w:rPr>
        <w:t xml:space="preserve"> e ao </w:t>
      </w:r>
      <w:r w:rsidR="005653B3" w:rsidRPr="005C2D06">
        <w:rPr>
          <w:rFonts w:asciiTheme="minorHAnsi" w:eastAsiaTheme="minorEastAsia" w:hAnsiTheme="minorHAnsi"/>
          <w:sz w:val="22"/>
        </w:rPr>
        <w:t xml:space="preserve">Conselho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D2696" w:rsidRPr="005C2D06">
        <w:rPr>
          <w:rFonts w:asciiTheme="minorHAnsi" w:eastAsiaTheme="minorEastAsia" w:hAnsiTheme="minorHAnsi"/>
          <w:sz w:val="22"/>
        </w:rPr>
        <w:t>sobre as atividades desempe</w:t>
      </w:r>
      <w:r w:rsidR="009D2696" w:rsidRPr="00FD27FC">
        <w:rPr>
          <w:rFonts w:asciiTheme="minorHAnsi" w:eastAsiaTheme="minorEastAsia" w:hAnsiTheme="minorHAnsi"/>
          <w:sz w:val="22"/>
        </w:rPr>
        <w:t>nhadas, demandas, opiniões</w:t>
      </w:r>
      <w:r w:rsidR="009D2696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e conclusões</w:t>
      </w:r>
      <w:r w:rsidR="008A7501" w:rsidRPr="005C2D06">
        <w:rPr>
          <w:rFonts w:asciiTheme="minorHAnsi" w:eastAsiaTheme="minorEastAsia" w:hAnsiTheme="minorHAnsi" w:cstheme="minorHAnsi"/>
          <w:sz w:val="22"/>
          <w:szCs w:val="22"/>
        </w:rPr>
        <w:t>, assim como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qualquer recomendação, análise, parecer e relatório do </w:t>
      </w:r>
      <w:r w:rsidR="008A7501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1B9D4964" w14:textId="77777777" w:rsidR="005653B3" w:rsidRPr="005C2D0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/>
          <w:sz w:val="22"/>
        </w:rPr>
      </w:pPr>
      <w:r w:rsidRPr="005C2D06">
        <w:rPr>
          <w:rFonts w:asciiTheme="minorHAnsi" w:eastAsiaTheme="minorEastAsia" w:hAnsiTheme="minorHAnsi"/>
          <w:sz w:val="22"/>
        </w:rPr>
        <w:t xml:space="preserve">coordenar o processo de avaliação de desempenho anual do </w:t>
      </w:r>
      <w:r w:rsidR="008A7501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/>
          <w:sz w:val="22"/>
        </w:rPr>
        <w:t>, à luz das diretrizes fixadas pelo Conselho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5C2D06">
        <w:rPr>
          <w:rFonts w:asciiTheme="minorHAnsi" w:eastAsiaTheme="minorEastAsia" w:hAnsiTheme="minorHAnsi"/>
          <w:sz w:val="22"/>
        </w:rPr>
        <w:t>;</w:t>
      </w:r>
    </w:p>
    <w:p w14:paraId="7C154E6D" w14:textId="77777777" w:rsidR="005653B3" w:rsidRPr="00F8763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propor normas complementares à </w:t>
      </w:r>
      <w:r w:rsidR="00AE3458">
        <w:rPr>
          <w:rFonts w:asciiTheme="minorHAnsi" w:eastAsiaTheme="minorEastAsia" w:hAnsiTheme="minorHAnsi" w:cstheme="minorHAnsi"/>
          <w:sz w:val="22"/>
          <w:szCs w:val="22"/>
        </w:rPr>
        <w:t xml:space="preserve">necessária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atuação do </w:t>
      </w:r>
      <w:r w:rsidR="008A7501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586EA847" w14:textId="77777777" w:rsidR="005653B3" w:rsidRPr="00F87636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praticar outros atos de natureza técnica ou administrativa necessários ao exercício de suas </w:t>
      </w:r>
      <w:r w:rsidR="00AD01A8">
        <w:rPr>
          <w:rFonts w:asciiTheme="minorHAnsi" w:eastAsiaTheme="minorEastAsia" w:hAnsiTheme="minorHAnsi" w:cstheme="minorHAnsi"/>
          <w:sz w:val="22"/>
          <w:szCs w:val="22"/>
        </w:rPr>
        <w:t>atribuições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283A8F39" w14:textId="77777777" w:rsidR="005653B3" w:rsidRPr="00413F7A" w:rsidRDefault="005653B3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representar o </w:t>
      </w:r>
      <w:r w:rsidR="008A7501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no seu relacionamento com 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 assinar, quando necessário, as correspondências, pareceres, convites e relatórios a ele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dirigido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; </w:t>
      </w:r>
      <w:r w:rsidR="00507962">
        <w:rPr>
          <w:rFonts w:asciiTheme="minorHAnsi" w:eastAsiaTheme="minorEastAsia" w:hAnsiTheme="minorHAnsi" w:cstheme="minorHAnsi"/>
          <w:sz w:val="22"/>
          <w:szCs w:val="22"/>
        </w:rPr>
        <w:t>e</w:t>
      </w:r>
    </w:p>
    <w:p w14:paraId="699558F8" w14:textId="77777777" w:rsidR="005653B3" w:rsidRPr="00EC7C5D" w:rsidRDefault="004104CA" w:rsidP="005653B3">
      <w:pPr>
        <w:widowControl w:val="0"/>
        <w:numPr>
          <w:ilvl w:val="0"/>
          <w:numId w:val="15"/>
        </w:numPr>
        <w:tabs>
          <w:tab w:val="left" w:pos="-720"/>
          <w:tab w:val="left" w:pos="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240"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cumprir e 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>zelar pelo fiel cumprimento deste Regimento</w:t>
      </w:r>
      <w:r w:rsidR="008A7501" w:rsidRPr="0076060D">
        <w:rPr>
          <w:rFonts w:asciiTheme="minorHAnsi" w:eastAsiaTheme="minorEastAsia" w:hAnsiTheme="minorHAnsi" w:cstheme="minorHAnsi"/>
          <w:sz w:val="22"/>
          <w:szCs w:val="22"/>
        </w:rPr>
        <w:t xml:space="preserve"> Interno</w:t>
      </w:r>
      <w:r w:rsidR="00507962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1830514" w14:textId="77777777" w:rsidR="005653B3" w:rsidRPr="00F50BEA" w:rsidRDefault="005653B3" w:rsidP="005653B3">
      <w:pPr>
        <w:numPr>
          <w:ilvl w:val="1"/>
          <w:numId w:val="13"/>
        </w:numPr>
        <w:spacing w:before="120"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>Cabe à Secretaria de Governança Corporativa:</w:t>
      </w:r>
    </w:p>
    <w:p w14:paraId="3A6681B8" w14:textId="77777777" w:rsidR="005653B3" w:rsidRPr="00413F7A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assessorar o Presidente </w:t>
      </w:r>
      <w:r w:rsidR="00B007A2" w:rsidRPr="0076060D">
        <w:rPr>
          <w:rFonts w:asciiTheme="minorHAnsi" w:eastAsiaTheme="minorEastAsia" w:hAnsiTheme="minorHAnsi" w:cstheme="minorHAnsi"/>
          <w:sz w:val="22"/>
          <w:szCs w:val="22"/>
        </w:rPr>
        <w:t>do 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na definição das pautas, nos procedimentos necessários à realização das </w:t>
      </w:r>
      <w:r w:rsidR="00B007A2">
        <w:rPr>
          <w:rFonts w:asciiTheme="minorHAnsi" w:eastAsiaTheme="minorEastAsia" w:hAnsiTheme="minorHAnsi" w:cstheme="minorHAnsi"/>
          <w:sz w:val="22"/>
          <w:szCs w:val="22"/>
        </w:rPr>
        <w:t>suas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reuniões e no acompanhamento de demandas e providências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098B4531" w14:textId="77777777" w:rsidR="005653B3" w:rsidRPr="00F87636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encaminhar as convocações para as reuniões do </w:t>
      </w:r>
      <w:r w:rsidRPr="005C2D06">
        <w:rPr>
          <w:rFonts w:asciiTheme="minorHAnsi" w:eastAsiaTheme="minorEastAsia" w:hAnsiTheme="minorHAnsi"/>
          <w:sz w:val="22"/>
        </w:rPr>
        <w:t>C</w:t>
      </w:r>
      <w:r w:rsidR="005C2D06" w:rsidRPr="005C2D06">
        <w:rPr>
          <w:rFonts w:asciiTheme="minorHAnsi" w:eastAsiaTheme="minorEastAsia" w:hAnsiTheme="minorHAnsi"/>
          <w:sz w:val="22"/>
        </w:rPr>
        <w:t>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, incluindo-se membros da Diretoria Executiva, empregados, colaboradores e consultores da </w:t>
      </w:r>
      <w:r w:rsidR="008E2FB7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PPSA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e outros eventuais participantes das reuniões, de acordo com as orientações do Presidente</w:t>
      </w:r>
      <w:r w:rsidR="00B007A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B007A2" w:rsidRPr="00BC7670">
        <w:rPr>
          <w:rFonts w:asciiTheme="minorHAnsi" w:eastAsiaTheme="minorEastAsia" w:hAnsiTheme="minorHAnsi" w:cstheme="minorHAnsi"/>
          <w:sz w:val="22"/>
          <w:szCs w:val="22"/>
        </w:rPr>
        <w:t>do 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3EEA1802" w14:textId="77777777" w:rsidR="005653B3" w:rsidRPr="00F87636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interagir com membros da Diretoria Executiva e </w:t>
      </w:r>
      <w:r w:rsidR="00507962">
        <w:rPr>
          <w:rFonts w:asciiTheme="minorHAnsi" w:eastAsiaTheme="minorEastAsia" w:hAnsiTheme="minorHAnsi" w:cstheme="minorHAnsi"/>
          <w:sz w:val="22"/>
          <w:szCs w:val="22"/>
        </w:rPr>
        <w:t>u</w:t>
      </w:r>
      <w:r w:rsidR="008E2FB7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nidades </w:t>
      </w:r>
      <w:r w:rsidR="00507962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8E2FB7" w:rsidRPr="00F87636">
        <w:rPr>
          <w:rFonts w:asciiTheme="minorHAnsi" w:eastAsiaTheme="minorEastAsia" w:hAnsiTheme="minorHAnsi" w:cstheme="minorHAnsi"/>
          <w:sz w:val="22"/>
          <w:szCs w:val="22"/>
        </w:rPr>
        <w:t>rganizacionais da PPSA</w:t>
      </w:r>
      <w:r w:rsidR="00B007A2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visando ao atendimento das solicitações de esclarecimentos e de informações acerca das matérias submetidas ao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35A7C8D6" w14:textId="77777777" w:rsidR="005653B3" w:rsidRPr="00F87636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supervisionar a preparação do material a ser distribuído aos membros do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previamente às reuniões respectivas, providenciando sua distribuição tempestiva e completa;</w:t>
      </w:r>
    </w:p>
    <w:p w14:paraId="00D097DB" w14:textId="77777777" w:rsidR="005653B3" w:rsidRPr="00F87636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elaborar as atas das reuniões do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5D5E656D" w14:textId="77777777" w:rsidR="005653B3" w:rsidRPr="00F87636" w:rsidRDefault="005653B3" w:rsidP="005653B3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organizar e manter sob sua guarda a documentação relativa às atividades desenvolvidas pelo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096601A2" w14:textId="77777777" w:rsidR="005653B3" w:rsidRPr="00F87636" w:rsidRDefault="00507962" w:rsidP="00507962">
      <w:pPr>
        <w:numPr>
          <w:ilvl w:val="0"/>
          <w:numId w:val="16"/>
        </w:numPr>
        <w:spacing w:after="240" w:line="276" w:lineRule="auto"/>
        <w:ind w:left="1134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lastRenderedPageBreak/>
        <w:t>assessorar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 w:rsidDel="00507962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em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suas 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>reuniões; e</w:t>
      </w:r>
    </w:p>
    <w:p w14:paraId="29596C89" w14:textId="77777777" w:rsidR="005653B3" w:rsidRPr="00F87636" w:rsidRDefault="005653B3" w:rsidP="005653B3">
      <w:pPr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ind w:left="1134" w:hanging="357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8763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prover o </w:t>
      </w:r>
      <w:r w:rsidR="00B007A2" w:rsidRPr="00B007A2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dos meios logísticos necessários ao seu adequado funcionamento.</w:t>
      </w:r>
    </w:p>
    <w:p w14:paraId="66A57E96" w14:textId="77777777" w:rsidR="005653B3" w:rsidRPr="00F87636" w:rsidRDefault="005653B3" w:rsidP="00B64AC2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6" w:name="_Toc166585420"/>
      <w:r w:rsidRPr="00F50BEA">
        <w:rPr>
          <w:rFonts w:asciiTheme="minorHAnsi" w:eastAsiaTheme="minorEastAsia" w:hAnsiTheme="minorHAnsi" w:cstheme="minorHAnsi"/>
          <w:b/>
          <w:sz w:val="22"/>
          <w:szCs w:val="22"/>
        </w:rPr>
        <w:t>Reuniões</w:t>
      </w:r>
      <w:bookmarkEnd w:id="6"/>
    </w:p>
    <w:p w14:paraId="75F630E2" w14:textId="77777777" w:rsidR="005653B3" w:rsidRPr="00F50BEA" w:rsidRDefault="00EB5AE9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EB5AE9">
        <w:rPr>
          <w:rFonts w:asciiTheme="minorHAnsi" w:eastAsiaTheme="minorEastAsia" w:hAnsiTheme="minorHAnsi" w:cstheme="minorHAnsi"/>
          <w:sz w:val="22"/>
          <w:szCs w:val="22"/>
        </w:rPr>
        <w:t xml:space="preserve">As reuniões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EB5AE9">
        <w:rPr>
          <w:rFonts w:asciiTheme="minorHAnsi" w:eastAsiaTheme="minorEastAsia" w:hAnsiTheme="minorHAnsi" w:cstheme="minorHAnsi"/>
          <w:sz w:val="22"/>
          <w:szCs w:val="22"/>
        </w:rPr>
        <w:t xml:space="preserve"> serão realizadas</w:t>
      </w:r>
      <w:r w:rsidR="00DA50E6">
        <w:rPr>
          <w:rFonts w:asciiTheme="minorHAnsi" w:eastAsiaTheme="minorEastAsia" w:hAnsiTheme="minorHAnsi" w:cstheme="minorHAnsi"/>
          <w:sz w:val="22"/>
          <w:szCs w:val="22"/>
        </w:rPr>
        <w:t xml:space="preserve"> com periodicidade mensal</w:t>
      </w:r>
      <w:r w:rsidRPr="00EB5AE9">
        <w:rPr>
          <w:rFonts w:asciiTheme="minorHAnsi" w:eastAsiaTheme="minorEastAsia" w:hAnsiTheme="minorHAnsi" w:cstheme="minorHAnsi"/>
          <w:sz w:val="22"/>
          <w:szCs w:val="22"/>
        </w:rPr>
        <w:t>, ou</w:t>
      </w:r>
      <w:r w:rsidR="00DA50E6">
        <w:rPr>
          <w:rFonts w:asciiTheme="minorHAnsi" w:eastAsiaTheme="minorEastAsia" w:hAnsiTheme="minorHAnsi" w:cstheme="minorHAnsi"/>
          <w:sz w:val="22"/>
          <w:szCs w:val="22"/>
        </w:rPr>
        <w:t>, se</w:t>
      </w:r>
      <w:r w:rsidRPr="00EB5AE9">
        <w:rPr>
          <w:rFonts w:asciiTheme="minorHAnsi" w:eastAsiaTheme="minorEastAsia" w:hAnsiTheme="minorHAnsi" w:cstheme="minorHAnsi"/>
          <w:sz w:val="22"/>
          <w:szCs w:val="22"/>
        </w:rPr>
        <w:t xml:space="preserve"> necessário,</w:t>
      </w:r>
      <w:r w:rsidR="00DA50E6">
        <w:rPr>
          <w:rFonts w:asciiTheme="minorHAnsi" w:eastAsiaTheme="minorEastAsia" w:hAnsiTheme="minorHAnsi" w:cstheme="minorHAnsi"/>
          <w:sz w:val="22"/>
          <w:szCs w:val="22"/>
        </w:rPr>
        <w:t xml:space="preserve"> em caráter excepcional, a qualquer momento,</w:t>
      </w:r>
      <w:r w:rsidRPr="00EB5AE9">
        <w:rPr>
          <w:rFonts w:asciiTheme="minorHAnsi" w:eastAsiaTheme="minorEastAsia" w:hAnsiTheme="minorHAnsi" w:cstheme="minorHAnsi"/>
          <w:sz w:val="22"/>
          <w:szCs w:val="22"/>
        </w:rPr>
        <w:t xml:space="preserve"> mediante convocação com 5 (cinco) dias úteis de antecedência.</w:t>
      </w:r>
    </w:p>
    <w:p w14:paraId="00BE39A1" w14:textId="77777777" w:rsidR="002C30D7" w:rsidRPr="005C2D06" w:rsidRDefault="002C30D7" w:rsidP="00B64AC2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A convocação caberá ao Presidente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, com o auxílio da Secretaria de Governança Corporativa, sendo igualmente válida a convocação de reunião por determinação da </w:t>
      </w:r>
      <w:r w:rsidRPr="005C2D06">
        <w:rPr>
          <w:rFonts w:asciiTheme="minorHAnsi" w:eastAsiaTheme="minorEastAsia" w:hAnsiTheme="minorHAnsi"/>
          <w:sz w:val="22"/>
        </w:rPr>
        <w:t>maioria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dos membros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CB57BC7" w14:textId="77777777" w:rsidR="002C30D7" w:rsidRPr="005C2D06" w:rsidRDefault="002C30D7" w:rsidP="00B32877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A convocação poderá </w:t>
      </w:r>
      <w:r w:rsidR="007D02D6" w:rsidRPr="005C2D06">
        <w:rPr>
          <w:rFonts w:asciiTheme="minorHAnsi" w:eastAsiaTheme="minorEastAsia" w:hAnsiTheme="minorHAnsi" w:cstheme="minorHAnsi"/>
          <w:sz w:val="22"/>
          <w:szCs w:val="22"/>
        </w:rPr>
        <w:t>ser feita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por correspondência eletrônica, ou por outro meio escrito</w:t>
      </w:r>
      <w:r w:rsidR="0032787F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ou oral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, e conterá as seguintes informações mínimas: (i) ordem do dia, data, horário e local/formato da reunião (presencial ou remoto); (ii) dados para conexão, caso a reunião </w:t>
      </w:r>
      <w:r w:rsidR="00507962" w:rsidRPr="005C2D06">
        <w:rPr>
          <w:rFonts w:asciiTheme="minorHAnsi" w:eastAsiaTheme="minorEastAsia" w:hAnsiTheme="minorHAnsi" w:cstheme="minorHAnsi"/>
          <w:sz w:val="22"/>
          <w:szCs w:val="22"/>
        </w:rPr>
        <w:t>permita participação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remota e (iii) orientação para acesso ao material de apoio.</w:t>
      </w:r>
    </w:p>
    <w:p w14:paraId="795A5429" w14:textId="77777777" w:rsidR="005653B3" w:rsidRPr="005C2D06" w:rsidRDefault="005653B3" w:rsidP="00B32877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Independentemente de convocação, será considerada válida a reunião que </w:t>
      </w:r>
      <w:r w:rsidR="002C30D7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contar com a presença </w:t>
      </w:r>
      <w:r w:rsidR="002C30D7" w:rsidRPr="005C2D06">
        <w:rPr>
          <w:rFonts w:asciiTheme="minorHAnsi" w:eastAsiaTheme="minorEastAsia" w:hAnsiTheme="minorHAnsi"/>
          <w:sz w:val="22"/>
        </w:rPr>
        <w:t>ou a</w:t>
      </w:r>
      <w:r w:rsidR="002C30D7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concordância de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todos os membros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95BB08E" w14:textId="77777777" w:rsidR="005653B3" w:rsidRPr="005C2D0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A Secretaria de Governança Corporativa assinalará prazo para a disponibilização do material de suporte por parte das </w:t>
      </w:r>
      <w:r w:rsidR="00AE6E45" w:rsidRPr="005C2D06">
        <w:rPr>
          <w:rFonts w:asciiTheme="minorHAnsi" w:eastAsiaTheme="minorEastAsia" w:hAnsiTheme="minorHAnsi" w:cstheme="minorHAnsi"/>
          <w:sz w:val="22"/>
          <w:szCs w:val="22"/>
        </w:rPr>
        <w:t>unidades organizacionais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dos temas pautados na ordem do dia, devendo o material de cunho </w:t>
      </w:r>
      <w:r w:rsidRPr="005C2D06">
        <w:rPr>
          <w:rFonts w:asciiTheme="minorHAnsi" w:eastAsiaTheme="minorEastAsia" w:hAnsiTheme="minorHAnsi"/>
          <w:sz w:val="22"/>
        </w:rPr>
        <w:t>opinativo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ser disponibilizado dentro do prazo da convocação e o material </w:t>
      </w:r>
      <w:r w:rsidRPr="005C2D06">
        <w:rPr>
          <w:rFonts w:asciiTheme="minorHAnsi" w:eastAsiaTheme="minorEastAsia" w:hAnsiTheme="minorHAnsi"/>
          <w:sz w:val="22"/>
        </w:rPr>
        <w:t>informativo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, em até 5 </w:t>
      </w:r>
      <w:r w:rsidR="00A85887" w:rsidRPr="005C2D06">
        <w:rPr>
          <w:rFonts w:asciiTheme="minorHAnsi" w:eastAsiaTheme="minorEastAsia" w:hAnsiTheme="minorHAnsi" w:cstheme="minorHAnsi"/>
          <w:sz w:val="22"/>
          <w:szCs w:val="22"/>
        </w:rPr>
        <w:t>(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cinco</w:t>
      </w:r>
      <w:r w:rsidR="00A85887" w:rsidRPr="005C2D06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dias </w:t>
      </w:r>
      <w:r w:rsidR="00480355">
        <w:rPr>
          <w:rFonts w:asciiTheme="minorHAnsi" w:eastAsiaTheme="minorEastAsia" w:hAnsiTheme="minorHAnsi" w:cstheme="minorHAnsi"/>
          <w:sz w:val="22"/>
          <w:szCs w:val="22"/>
        </w:rPr>
        <w:t xml:space="preserve">úteis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da realização da reunião.</w:t>
      </w:r>
    </w:p>
    <w:p w14:paraId="6D90F8FF" w14:textId="77777777" w:rsidR="005653B3" w:rsidRPr="005C2D06" w:rsidRDefault="005653B3" w:rsidP="00B64AC2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Em caso de urgência justificada, o Presidente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poderá autorizar a disponibilização do </w:t>
      </w:r>
      <w:r w:rsidRPr="005C2D06">
        <w:rPr>
          <w:rFonts w:asciiTheme="minorHAnsi" w:eastAsiaTheme="minorEastAsia" w:hAnsiTheme="minorHAnsi"/>
          <w:sz w:val="22"/>
        </w:rPr>
        <w:t>material</w:t>
      </w:r>
      <w:r w:rsidR="00BA2911" w:rsidRPr="005C2D06">
        <w:rPr>
          <w:rFonts w:asciiTheme="minorHAnsi" w:eastAsiaTheme="minorEastAsia" w:hAnsiTheme="minorHAnsi"/>
          <w:sz w:val="22"/>
        </w:rPr>
        <w:t xml:space="preserve"> de suporte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fora do prazo assinalado.</w:t>
      </w:r>
    </w:p>
    <w:p w14:paraId="6DAD3E6D" w14:textId="77777777" w:rsidR="005653B3" w:rsidRPr="005C2D06" w:rsidRDefault="005653B3" w:rsidP="00B64AC2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Pr="005C2D06">
        <w:rPr>
          <w:rFonts w:asciiTheme="minorHAnsi" w:eastAsiaTheme="minorEastAsia" w:hAnsiTheme="minorHAnsi"/>
          <w:sz w:val="22"/>
        </w:rPr>
        <w:t xml:space="preserve">material de </w:t>
      </w:r>
      <w:r w:rsidR="00BA2911" w:rsidRPr="005C2D06">
        <w:rPr>
          <w:rFonts w:asciiTheme="minorHAnsi" w:eastAsiaTheme="minorEastAsia" w:hAnsiTheme="minorHAnsi"/>
          <w:sz w:val="22"/>
        </w:rPr>
        <w:t>suporte</w:t>
      </w:r>
      <w:r w:rsidR="00BA2911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deverá ser disponibilizado preferencialmente por meio do Portal de Governança.</w:t>
      </w:r>
    </w:p>
    <w:p w14:paraId="2A40DC1A" w14:textId="77777777" w:rsidR="005653B3" w:rsidRPr="00413F7A" w:rsidRDefault="00BA2911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7" w:name="_Ref112250304"/>
      <w:r w:rsidRPr="00BA2911">
        <w:rPr>
          <w:rFonts w:asciiTheme="minorHAnsi" w:eastAsiaTheme="minorEastAsia" w:hAnsiTheme="minorHAnsi" w:cstheme="minorHAnsi"/>
          <w:sz w:val="22"/>
          <w:szCs w:val="22"/>
        </w:rPr>
        <w:t xml:space="preserve">As reuniões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BA2911">
        <w:rPr>
          <w:rFonts w:asciiTheme="minorHAnsi" w:eastAsiaTheme="minorEastAsia" w:hAnsiTheme="minorHAnsi" w:cstheme="minorHAnsi"/>
          <w:sz w:val="22"/>
          <w:szCs w:val="22"/>
        </w:rPr>
        <w:t>serão realizadas</w:t>
      </w:r>
      <w:r w:rsidR="006A0473">
        <w:rPr>
          <w:rFonts w:asciiTheme="minorHAnsi" w:eastAsiaTheme="minorEastAsia" w:hAnsiTheme="minorHAnsi" w:cstheme="minorHAnsi"/>
          <w:sz w:val="22"/>
          <w:szCs w:val="22"/>
        </w:rPr>
        <w:t xml:space="preserve">, preferencialmente, de maneira </w:t>
      </w:r>
      <w:r w:rsidR="001E056F">
        <w:rPr>
          <w:rFonts w:asciiTheme="minorHAnsi" w:eastAsiaTheme="minorEastAsia" w:hAnsiTheme="minorHAnsi" w:cstheme="minorHAnsi"/>
          <w:sz w:val="22"/>
          <w:szCs w:val="22"/>
        </w:rPr>
        <w:t>presencial</w:t>
      </w:r>
      <w:r w:rsidR="001E056F" w:rsidRPr="00BA291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E056F">
        <w:rPr>
          <w:rFonts w:asciiTheme="minorHAnsi" w:eastAsiaTheme="minorEastAsia" w:hAnsiTheme="minorHAnsi" w:cstheme="minorHAnsi"/>
          <w:sz w:val="22"/>
          <w:szCs w:val="22"/>
        </w:rPr>
        <w:t>no</w:t>
      </w:r>
      <w:r w:rsidRPr="00BA2911">
        <w:rPr>
          <w:rFonts w:asciiTheme="minorHAnsi" w:eastAsiaTheme="minorEastAsia" w:hAnsiTheme="minorHAnsi" w:cstheme="minorHAnsi"/>
          <w:sz w:val="22"/>
          <w:szCs w:val="22"/>
        </w:rPr>
        <w:t xml:space="preserve"> Escritório Central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da </w:t>
      </w:r>
      <w:r w:rsidR="009B6D1F" w:rsidRPr="00413F7A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ou em outro local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410A3">
        <w:rPr>
          <w:rFonts w:asciiTheme="minorHAnsi" w:eastAsiaTheme="minorEastAsia" w:hAnsiTheme="minorHAnsi" w:cstheme="minorHAnsi"/>
          <w:sz w:val="22"/>
          <w:szCs w:val="22"/>
        </w:rPr>
        <w:t xml:space="preserve">adequado conforme indicado </w:t>
      </w:r>
      <w:r>
        <w:rPr>
          <w:rFonts w:asciiTheme="minorHAnsi" w:eastAsiaTheme="minorEastAsia" w:hAnsiTheme="minorHAnsi" w:cstheme="minorHAnsi"/>
          <w:sz w:val="22"/>
          <w:szCs w:val="22"/>
        </w:rPr>
        <w:t>na convocação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CB356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>por telefone</w:t>
      </w:r>
      <w:r w:rsidR="00CB3564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videoconferência ou por qualquer outro meio de comunicação que 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permita a identificação do membro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9410A3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a comunicação com </w:t>
      </w:r>
      <w:r w:rsidR="009410A3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s demais </w:t>
      </w:r>
      <w:r w:rsidR="009410A3">
        <w:rPr>
          <w:rFonts w:asciiTheme="minorHAnsi" w:eastAsiaTheme="minorEastAsia" w:hAnsiTheme="minorHAnsi" w:cstheme="minorHAnsi"/>
          <w:sz w:val="22"/>
          <w:szCs w:val="22"/>
        </w:rPr>
        <w:t>participantes, e</w:t>
      </w:r>
      <w:r w:rsidR="009410A3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5653B3" w:rsidRPr="00413F7A">
        <w:rPr>
          <w:rFonts w:asciiTheme="minorHAnsi" w:eastAsiaTheme="minorEastAsia" w:hAnsiTheme="minorHAnsi" w:cstheme="minorHAnsi"/>
          <w:sz w:val="22"/>
          <w:szCs w:val="22"/>
        </w:rPr>
        <w:t>garanta a manifestação do voto de seus membros.</w:t>
      </w:r>
      <w:bookmarkEnd w:id="7"/>
    </w:p>
    <w:p w14:paraId="154898B4" w14:textId="07823CE5" w:rsidR="00233816" w:rsidRDefault="009410A3" w:rsidP="00BA2911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Quando realizadas na forma presencial, </w:t>
      </w:r>
      <w:r w:rsidR="00AE6E45">
        <w:rPr>
          <w:rFonts w:asciiTheme="minorHAnsi" w:eastAsiaTheme="minorEastAsia" w:hAnsiTheme="minorHAnsi" w:cstheme="minorHAnsi"/>
          <w:sz w:val="22"/>
          <w:szCs w:val="22"/>
        </w:rPr>
        <w:t>poderá ser</w:t>
      </w:r>
      <w:r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permitida a</w:t>
      </w:r>
      <w:r w:rsidR="00CB3564">
        <w:rPr>
          <w:rFonts w:asciiTheme="minorHAnsi" w:eastAsiaTheme="minorEastAsia" w:hAnsiTheme="minorHAnsi" w:cstheme="minorHAnsi"/>
          <w:sz w:val="22"/>
          <w:szCs w:val="22"/>
        </w:rPr>
        <w:t>inda a</w:t>
      </w:r>
      <w:r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participação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remota </w:t>
      </w:r>
      <w:r w:rsidRPr="009410A3">
        <w:rPr>
          <w:rFonts w:asciiTheme="minorHAnsi" w:eastAsiaTheme="minorEastAsia" w:hAnsiTheme="minorHAnsi" w:cstheme="minorHAnsi"/>
          <w:sz w:val="22"/>
          <w:szCs w:val="22"/>
        </w:rPr>
        <w:t xml:space="preserve">nas reuniões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por meio de comunicação que </w:t>
      </w:r>
      <w:r w:rsidR="00233816">
        <w:rPr>
          <w:rFonts w:asciiTheme="minorHAnsi" w:eastAsiaTheme="minorEastAsia" w:hAnsiTheme="minorHAnsi" w:cstheme="minorHAnsi"/>
          <w:sz w:val="22"/>
          <w:szCs w:val="22"/>
        </w:rPr>
        <w:t xml:space="preserve">atenda </w:t>
      </w:r>
      <w:r w:rsidR="0051679C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233816">
        <w:rPr>
          <w:rFonts w:asciiTheme="minorHAnsi" w:eastAsiaTheme="minorEastAsia" w:hAnsiTheme="minorHAnsi" w:cstheme="minorHAnsi"/>
          <w:sz w:val="22"/>
          <w:szCs w:val="22"/>
        </w:rPr>
        <w:t xml:space="preserve">os requisitos do </w:t>
      </w:r>
      <w:r w:rsidR="00233816">
        <w:rPr>
          <w:rFonts w:asciiTheme="minorHAnsi" w:eastAsiaTheme="minorEastAsia" w:hAnsiTheme="minorHAnsi" w:cstheme="minorHAnsi"/>
          <w:sz w:val="22"/>
          <w:szCs w:val="22"/>
        </w:rPr>
        <w:fldChar w:fldCharType="begin"/>
      </w:r>
      <w:r w:rsidR="00233816">
        <w:rPr>
          <w:rFonts w:asciiTheme="minorHAnsi" w:eastAsiaTheme="minorEastAsia" w:hAnsiTheme="minorHAnsi" w:cstheme="minorHAnsi"/>
          <w:sz w:val="22"/>
          <w:szCs w:val="22"/>
        </w:rPr>
        <w:instrText xml:space="preserve"> REF _Ref112250304 \r \h </w:instrText>
      </w:r>
      <w:r w:rsidR="00233816">
        <w:rPr>
          <w:rFonts w:asciiTheme="minorHAnsi" w:eastAsiaTheme="minorEastAsia" w:hAnsiTheme="minorHAnsi" w:cstheme="minorHAnsi"/>
          <w:sz w:val="22"/>
          <w:szCs w:val="22"/>
        </w:rPr>
      </w:r>
      <w:r w:rsidR="00233816">
        <w:rPr>
          <w:rFonts w:asciiTheme="minorHAnsi" w:eastAsiaTheme="minorEastAsia" w:hAnsiTheme="minorHAnsi" w:cstheme="minorHAnsi"/>
          <w:sz w:val="22"/>
          <w:szCs w:val="22"/>
        </w:rPr>
        <w:fldChar w:fldCharType="separate"/>
      </w:r>
      <w:r w:rsidR="005830AF">
        <w:rPr>
          <w:rFonts w:asciiTheme="minorHAnsi" w:eastAsiaTheme="minorEastAsia" w:hAnsiTheme="minorHAnsi" w:cstheme="minorHAnsi"/>
          <w:sz w:val="22"/>
          <w:szCs w:val="22"/>
        </w:rPr>
        <w:t>6.4</w:t>
      </w:r>
      <w:r w:rsidR="00233816">
        <w:rPr>
          <w:rFonts w:asciiTheme="minorHAnsi" w:eastAsiaTheme="minorEastAsia" w:hAnsiTheme="minorHAnsi" w:cstheme="minorHAnsi"/>
          <w:sz w:val="22"/>
          <w:szCs w:val="22"/>
        </w:rPr>
        <w:fldChar w:fldCharType="end"/>
      </w:r>
      <w:r w:rsidR="0023381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D170144" w14:textId="77777777" w:rsidR="009410A3" w:rsidRDefault="00233816" w:rsidP="00BA2911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Na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 xml:space="preserve"> forma </w:t>
      </w:r>
      <w:r>
        <w:rPr>
          <w:rFonts w:asciiTheme="minorHAnsi" w:eastAsiaTheme="minorEastAsia" w:hAnsiTheme="minorHAnsi" w:cstheme="minorHAnsi"/>
          <w:sz w:val="22"/>
          <w:szCs w:val="22"/>
        </w:rPr>
        <w:t>remota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</w:rPr>
        <w:t>devem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assegurar que os assuntos tratados não serão acompanhados por terceir</w:t>
      </w:r>
      <w:r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>s não autorizad</w:t>
      </w:r>
      <w:r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9410A3" w:rsidRPr="009410A3">
        <w:rPr>
          <w:rFonts w:asciiTheme="minorHAnsi" w:eastAsiaTheme="minorEastAsia" w:hAnsiTheme="minorHAnsi" w:cstheme="minorHAnsi"/>
          <w:sz w:val="22"/>
          <w:szCs w:val="22"/>
        </w:rPr>
        <w:t>s.</w:t>
      </w:r>
    </w:p>
    <w:p w14:paraId="1698594F" w14:textId="77777777" w:rsidR="00233816" w:rsidRPr="0082574C" w:rsidRDefault="0082145A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lastRenderedPageBreak/>
        <w:t>As reuniões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 xml:space="preserve">e participações </w:t>
      </w:r>
      <w:r>
        <w:rPr>
          <w:rFonts w:asciiTheme="minorHAnsi" w:eastAsiaTheme="minorEastAsia" w:hAnsiTheme="minorHAnsi" w:cstheme="minorHAnsi"/>
          <w:sz w:val="22"/>
          <w:szCs w:val="22"/>
        </w:rPr>
        <w:t>remotas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 xml:space="preserve"> ser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 xml:space="preserve">ão 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>considerada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>s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 xml:space="preserve"> como realizada 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 xml:space="preserve">no Escritório Central da PPSA, bem como os </w:t>
      </w:r>
      <w:r w:rsidR="0082574C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82574C" w:rsidRPr="009410A3">
        <w:rPr>
          <w:rFonts w:asciiTheme="minorHAnsi" w:eastAsiaTheme="minorEastAsia" w:hAnsiTheme="minorHAnsi" w:cstheme="minorHAnsi"/>
          <w:sz w:val="22"/>
          <w:szCs w:val="22"/>
        </w:rPr>
        <w:t xml:space="preserve"> que participarem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2574C" w:rsidRPr="009410A3">
        <w:rPr>
          <w:rFonts w:asciiTheme="minorHAnsi" w:eastAsiaTheme="minorEastAsia" w:hAnsiTheme="minorHAnsi" w:cstheme="minorHAnsi"/>
          <w:sz w:val="22"/>
          <w:szCs w:val="22"/>
        </w:rPr>
        <w:t>serão considerados presentes na reunião e deverão assinar a correspondente ata</w:t>
      </w:r>
      <w:r w:rsidR="0082574C" w:rsidRPr="0082574C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6DA6E9BD" w14:textId="77777777" w:rsidR="005653B3" w:rsidRPr="00F122E4" w:rsidRDefault="0082145A" w:rsidP="004F62D4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1F5397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AE6E45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membro do </w:t>
      </w:r>
      <w:r>
        <w:rPr>
          <w:rFonts w:asciiTheme="minorHAnsi" w:eastAsiaTheme="minorEastAsia" w:hAnsiTheme="minorHAnsi" w:cstheme="minorHAnsi"/>
          <w:sz w:val="22"/>
          <w:szCs w:val="22"/>
        </w:rPr>
        <w:t>CPES temporariamente</w:t>
      </w:r>
      <w:r w:rsidR="00AE6E45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 ausente poderá, com base na pauta dos assuntos a serem tratados, manifestar seu voto por escrito, por meio de correio eletrônico</w:t>
      </w:r>
      <w:r w:rsidR="004F62D4" w:rsidRPr="00F122E4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AE6E45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 enviado ao Presidente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AE6E45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F62D4" w:rsidRPr="00F122E4">
        <w:rPr>
          <w:rFonts w:asciiTheme="minorHAnsi" w:eastAsiaTheme="minorEastAsia" w:hAnsiTheme="minorHAnsi" w:cstheme="minorHAnsi"/>
          <w:sz w:val="22"/>
          <w:szCs w:val="22"/>
        </w:rPr>
        <w:t>até a</w:t>
      </w:r>
      <w:r w:rsidR="00AE6E45" w:rsidRPr="00F122E4">
        <w:rPr>
          <w:rFonts w:asciiTheme="minorHAnsi" w:eastAsiaTheme="minorEastAsia" w:hAnsiTheme="minorHAnsi" w:cstheme="minorHAnsi"/>
          <w:sz w:val="22"/>
          <w:szCs w:val="22"/>
        </w:rPr>
        <w:t xml:space="preserve"> data da reunião.</w:t>
      </w:r>
    </w:p>
    <w:p w14:paraId="3761E0C9" w14:textId="77777777" w:rsidR="00BA2911" w:rsidRDefault="005653B3" w:rsidP="00BA2911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As reuniões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se instalarão com a </w:t>
      </w:r>
      <w:r w:rsidR="0082574C">
        <w:rPr>
          <w:rFonts w:asciiTheme="minorHAnsi" w:eastAsiaTheme="minorEastAsia" w:hAnsiTheme="minorHAnsi" w:cstheme="minorHAnsi"/>
          <w:sz w:val="22"/>
          <w:szCs w:val="22"/>
        </w:rPr>
        <w:t>participação</w:t>
      </w:r>
      <w:r w:rsidR="0082574C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de, no mínimo, </w:t>
      </w:r>
      <w:r w:rsidR="009B6D1F" w:rsidRPr="00F87636">
        <w:rPr>
          <w:rFonts w:asciiTheme="minorHAnsi" w:eastAsiaTheme="minorEastAsia" w:hAnsiTheme="minorHAnsi" w:cstheme="minorHAnsi"/>
          <w:sz w:val="22"/>
          <w:szCs w:val="22"/>
        </w:rPr>
        <w:t>2 (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dois</w:t>
      </w:r>
      <w:r w:rsidR="009B6D1F" w:rsidRPr="00F50BEA">
        <w:rPr>
          <w:rFonts w:asciiTheme="minorHAnsi" w:eastAsiaTheme="minorEastAsia" w:hAnsiTheme="minorHAnsi" w:cstheme="minorHAnsi"/>
          <w:sz w:val="22"/>
          <w:szCs w:val="22"/>
        </w:rPr>
        <w:t>)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membros</w:t>
      </w:r>
      <w:r w:rsidR="00BA291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40F952DD" w14:textId="77777777" w:rsidR="005653B3" w:rsidRPr="00F87636" w:rsidRDefault="00BA2911" w:rsidP="004F62D4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As </w:t>
      </w:r>
      <w:r w:rsidR="005653B3" w:rsidRPr="00F50BEA">
        <w:rPr>
          <w:rFonts w:asciiTheme="minorHAnsi" w:eastAsiaTheme="minorEastAsia" w:hAnsiTheme="minorHAnsi" w:cstheme="minorHAnsi"/>
          <w:sz w:val="22"/>
          <w:szCs w:val="22"/>
        </w:rPr>
        <w:t>deliberações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3C6631">
        <w:rPr>
          <w:rFonts w:asciiTheme="minorHAnsi" w:eastAsiaTheme="minorEastAsia" w:hAnsiTheme="minorHAnsi" w:cstheme="minorHAnsi"/>
          <w:sz w:val="22"/>
          <w:szCs w:val="22"/>
        </w:rPr>
        <w:t>, de cunho opinativo,</w:t>
      </w:r>
      <w:r w:rsidR="005653B3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serão tomadas pelo voto da maioria de seus membros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7ECCBF1" w14:textId="77777777" w:rsidR="005653B3" w:rsidRPr="00581914" w:rsidRDefault="005653B3" w:rsidP="004F62D4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>Os convidados presentes às reuniões não terão direito de voto.</w:t>
      </w:r>
    </w:p>
    <w:p w14:paraId="1258A65C" w14:textId="77777777" w:rsidR="005653B3" w:rsidRDefault="005653B3" w:rsidP="009410A3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Em caso de empate, o Presidente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exercerá voto de qualidade.</w:t>
      </w:r>
    </w:p>
    <w:p w14:paraId="6DF2C7AC" w14:textId="77777777" w:rsidR="00356E66" w:rsidRPr="00D05B49" w:rsidRDefault="00356E66" w:rsidP="004F62D4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 w:cstheme="minorHAnsi"/>
          <w:sz w:val="22"/>
          <w:szCs w:val="22"/>
        </w:rPr>
        <w:t>O membro</w:t>
      </w:r>
      <w:r w:rsidRPr="00D05B49">
        <w:rPr>
          <w:rFonts w:asciiTheme="minorHAnsi" w:eastAsiaTheme="minorEastAsia" w:hAnsiTheme="minorHAnsi"/>
          <w:sz w:val="22"/>
        </w:rPr>
        <w:t xml:space="preserve">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D05B49">
        <w:rPr>
          <w:rFonts w:asciiTheme="minorHAnsi" w:eastAsiaTheme="minorEastAsia" w:hAnsiTheme="minorHAnsi"/>
          <w:sz w:val="22"/>
        </w:rPr>
        <w:t xml:space="preserve"> que tenha efetivo ou potencial conflito de interesse com </w:t>
      </w:r>
      <w:r w:rsidR="00396C43" w:rsidRPr="00D05B49">
        <w:rPr>
          <w:rFonts w:asciiTheme="minorHAnsi" w:eastAsiaTheme="minorEastAsia" w:hAnsiTheme="minorHAnsi" w:cstheme="minorHAnsi"/>
          <w:sz w:val="22"/>
          <w:szCs w:val="22"/>
        </w:rPr>
        <w:t>algum assunto deverá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D05B49">
        <w:rPr>
          <w:rFonts w:asciiTheme="minorHAnsi" w:eastAsiaTheme="minorEastAsia" w:hAnsiTheme="minorHAnsi"/>
          <w:sz w:val="22"/>
        </w:rPr>
        <w:t xml:space="preserve">se retirar </w:t>
      </w:r>
      <w:r w:rsidRPr="00D05B49">
        <w:rPr>
          <w:rFonts w:asciiTheme="minorHAnsi" w:eastAsiaTheme="minorEastAsia" w:hAnsiTheme="minorHAnsi" w:cstheme="minorHAnsi"/>
          <w:sz w:val="22"/>
          <w:szCs w:val="22"/>
        </w:rPr>
        <w:t>da</w:t>
      </w:r>
      <w:r w:rsidR="00396C43" w:rsidRPr="00D05B49">
        <w:rPr>
          <w:rFonts w:asciiTheme="minorHAnsi" w:eastAsiaTheme="minorEastAsia" w:hAnsiTheme="minorHAnsi" w:cstheme="minorHAnsi"/>
          <w:sz w:val="22"/>
          <w:szCs w:val="22"/>
        </w:rPr>
        <w:t xml:space="preserve"> reunião</w:t>
      </w:r>
      <w:r w:rsidRPr="00D05B49">
        <w:rPr>
          <w:rFonts w:asciiTheme="minorHAnsi" w:eastAsiaTheme="minorEastAsia" w:hAnsiTheme="minorHAnsi"/>
          <w:sz w:val="22"/>
        </w:rPr>
        <w:t xml:space="preserve"> durante o período em que </w:t>
      </w:r>
      <w:r w:rsidR="00396C43" w:rsidRPr="00D05B49">
        <w:rPr>
          <w:rFonts w:asciiTheme="minorHAnsi" w:eastAsiaTheme="minorEastAsia" w:hAnsiTheme="minorHAnsi" w:cstheme="minorHAnsi"/>
          <w:sz w:val="22"/>
          <w:szCs w:val="22"/>
        </w:rPr>
        <w:t>estiver sendo</w:t>
      </w:r>
      <w:r w:rsidRPr="00D05B49">
        <w:rPr>
          <w:rFonts w:asciiTheme="minorHAnsi" w:eastAsiaTheme="minorEastAsia" w:hAnsiTheme="minorHAnsi"/>
          <w:sz w:val="22"/>
        </w:rPr>
        <w:t xml:space="preserve"> debatido, podendo ser convidado a prestar informações.</w:t>
      </w:r>
    </w:p>
    <w:p w14:paraId="15E310CA" w14:textId="77777777" w:rsidR="0018320D" w:rsidRPr="00F87636" w:rsidRDefault="00396C43" w:rsidP="00EE6F0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E754F5">
        <w:rPr>
          <w:rFonts w:asciiTheme="minorHAnsi" w:eastAsiaTheme="minorEastAsia" w:hAnsiTheme="minorHAnsi" w:cstheme="minorHAnsi"/>
          <w:sz w:val="22"/>
          <w:szCs w:val="22"/>
        </w:rPr>
        <w:t>As reuniões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do </w:t>
      </w:r>
      <w:r w:rsidR="00217188" w:rsidRPr="00E754F5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E754F5">
        <w:rPr>
          <w:rFonts w:asciiTheme="minorHAnsi" w:eastAsiaTheme="minorEastAsia" w:hAnsiTheme="minorHAnsi" w:cstheme="minorHAnsi"/>
          <w:sz w:val="22"/>
          <w:szCs w:val="22"/>
        </w:rPr>
        <w:t xml:space="preserve"> serão </w:t>
      </w:r>
      <w:r w:rsidR="005653B3" w:rsidRPr="00E754F5">
        <w:rPr>
          <w:rFonts w:asciiTheme="minorHAnsi" w:eastAsiaTheme="minorEastAsia" w:hAnsiTheme="minorHAnsi" w:cstheme="minorHAnsi"/>
          <w:sz w:val="22"/>
          <w:szCs w:val="22"/>
        </w:rPr>
        <w:t>consignada</w:t>
      </w:r>
      <w:r w:rsidRPr="00E754F5">
        <w:rPr>
          <w:rFonts w:asciiTheme="minorHAnsi" w:eastAsiaTheme="minorEastAsia" w:hAnsiTheme="minorHAnsi" w:cstheme="minorHAnsi"/>
          <w:sz w:val="22"/>
          <w:szCs w:val="22"/>
        </w:rPr>
        <w:t>s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em ata, que conterá registro dos assuntos,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as opiniões,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as demandas,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as dissidências,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os protestos,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as recomendações, </w:t>
      </w:r>
      <w:r w:rsidR="008275F0" w:rsidRPr="00F87636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5653B3" w:rsidRPr="00F87636">
        <w:rPr>
          <w:rFonts w:asciiTheme="minorHAnsi" w:eastAsiaTheme="minorEastAsia" w:hAnsiTheme="minorHAnsi" w:cstheme="minorHAnsi"/>
          <w:sz w:val="22"/>
          <w:szCs w:val="22"/>
        </w:rPr>
        <w:t>as presenças e ausências de seus membros, e será lavrada na forma de sumário dos fatos ocorridos</w:t>
      </w:r>
      <w:r w:rsidR="004F62D4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F62D4" w:rsidRPr="00F87636">
        <w:rPr>
          <w:rFonts w:asciiTheme="minorHAnsi" w:eastAsiaTheme="minorEastAsia" w:hAnsiTheme="minorHAnsi" w:cstheme="minorHAnsi"/>
          <w:sz w:val="22"/>
          <w:szCs w:val="22"/>
        </w:rPr>
        <w:t>observa</w:t>
      </w:r>
      <w:r w:rsidR="004F62D4">
        <w:rPr>
          <w:rFonts w:asciiTheme="minorHAnsi" w:eastAsiaTheme="minorEastAsia" w:hAnsiTheme="minorHAnsi" w:cstheme="minorHAnsi"/>
          <w:sz w:val="22"/>
          <w:szCs w:val="22"/>
        </w:rPr>
        <w:t>ndo</w:t>
      </w:r>
      <w:r w:rsidR="004F62D4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8320D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 disposto na Lei nº </w:t>
      </w:r>
      <w:r w:rsidR="0018320D" w:rsidRPr="00E754F5">
        <w:rPr>
          <w:rFonts w:asciiTheme="minorHAnsi" w:eastAsiaTheme="minorEastAsia" w:hAnsiTheme="minorHAnsi" w:cstheme="minorHAnsi"/>
          <w:sz w:val="22"/>
          <w:szCs w:val="22"/>
        </w:rPr>
        <w:t>12.527/2011</w:t>
      </w:r>
      <w:r w:rsidRPr="00E754F5">
        <w:rPr>
          <w:rStyle w:val="Refdenotaderodap"/>
          <w:rFonts w:asciiTheme="minorHAnsi" w:eastAsiaTheme="minorEastAsia" w:hAnsiTheme="minorHAnsi" w:cstheme="minorHAnsi"/>
          <w:sz w:val="22"/>
          <w:szCs w:val="22"/>
        </w:rPr>
        <w:footnoteReference w:id="4"/>
      </w:r>
      <w:r w:rsidR="0018320D"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e na Lei nº </w:t>
      </w:r>
      <w:r w:rsidR="005C7CC4" w:rsidRPr="00E754F5">
        <w:rPr>
          <w:rFonts w:asciiTheme="minorHAnsi" w:eastAsiaTheme="minorEastAsia" w:hAnsiTheme="minorHAnsi" w:cstheme="minorHAnsi"/>
          <w:sz w:val="22"/>
          <w:szCs w:val="22"/>
        </w:rPr>
        <w:t>13.709/2018</w:t>
      </w:r>
      <w:r w:rsidR="005C7CC4" w:rsidRPr="00E754F5">
        <w:rPr>
          <w:rStyle w:val="Refdenotaderodap"/>
          <w:rFonts w:asciiTheme="minorHAnsi" w:eastAsiaTheme="minorEastAsia" w:hAnsiTheme="minorHAnsi" w:cstheme="minorHAnsi"/>
          <w:sz w:val="22"/>
          <w:szCs w:val="22"/>
        </w:rPr>
        <w:footnoteReference w:id="5"/>
      </w:r>
    </w:p>
    <w:p w14:paraId="4307E03C" w14:textId="77777777" w:rsidR="005653B3" w:rsidRPr="005C2D06" w:rsidRDefault="0018320D" w:rsidP="00F122E4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>A</w:t>
      </w:r>
      <w:r w:rsidR="009B6D1F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pós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ser </w:t>
      </w:r>
      <w:r w:rsidR="009B6D1F" w:rsidRPr="005C2D06">
        <w:rPr>
          <w:rFonts w:asciiTheme="minorHAnsi" w:eastAsiaTheme="minorEastAsia" w:hAnsiTheme="minorHAnsi" w:cstheme="minorHAnsi"/>
          <w:sz w:val="22"/>
          <w:szCs w:val="22"/>
        </w:rPr>
        <w:t>lida, aprovada e assinada pelos presentes à reunião,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a ata será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>: (i) disponibilizada no Portal de Governança para acesso do C</w:t>
      </w:r>
      <w:r w:rsidR="009B6D1F" w:rsidRPr="005C2D06">
        <w:rPr>
          <w:rFonts w:asciiTheme="minorHAnsi" w:eastAsiaTheme="minorEastAsia" w:hAnsiTheme="minorHAnsi" w:cstheme="minorHAnsi"/>
          <w:sz w:val="22"/>
          <w:szCs w:val="22"/>
        </w:rPr>
        <w:t>onselho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de Administração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e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; (ii) arquivada no Escritório Central da </w:t>
      </w:r>
      <w:r w:rsidR="009B6D1F" w:rsidRPr="005C2D06">
        <w:rPr>
          <w:rFonts w:asciiTheme="minorHAnsi" w:eastAsiaTheme="minorEastAsia" w:hAnsiTheme="minorHAnsi" w:cstheme="minorHAnsi"/>
          <w:sz w:val="22"/>
          <w:szCs w:val="22"/>
        </w:rPr>
        <w:t>PPSA</w:t>
      </w:r>
      <w:r w:rsidR="005653B3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; e </w:t>
      </w:r>
      <w:r w:rsidR="005653B3" w:rsidRPr="005C2D06">
        <w:rPr>
          <w:rFonts w:asciiTheme="minorHAnsi" w:eastAsiaTheme="minorEastAsia" w:hAnsiTheme="minorHAnsi"/>
          <w:sz w:val="22"/>
        </w:rPr>
        <w:t xml:space="preserve">(iii) emitida certidão com extrato das opiniões sobre elegibilidade de </w:t>
      </w:r>
      <w:r w:rsidR="006518DB" w:rsidRPr="005C2D06">
        <w:rPr>
          <w:rFonts w:asciiTheme="minorHAnsi" w:eastAsiaTheme="minorEastAsia" w:hAnsiTheme="minorHAnsi"/>
          <w:sz w:val="22"/>
        </w:rPr>
        <w:t>A</w:t>
      </w:r>
      <w:r w:rsidR="005653B3" w:rsidRPr="005C2D06">
        <w:rPr>
          <w:rFonts w:asciiTheme="minorHAnsi" w:eastAsiaTheme="minorEastAsia" w:hAnsiTheme="minorHAnsi"/>
          <w:sz w:val="22"/>
        </w:rPr>
        <w:t xml:space="preserve">dministradores e </w:t>
      </w:r>
      <w:r w:rsidR="006518DB" w:rsidRPr="005C2D06">
        <w:rPr>
          <w:rFonts w:asciiTheme="minorHAnsi" w:eastAsiaTheme="minorEastAsia" w:hAnsiTheme="minorHAnsi"/>
          <w:sz w:val="22"/>
        </w:rPr>
        <w:t>Conselheiros Fiscais</w:t>
      </w:r>
      <w:r w:rsidR="005653B3" w:rsidRPr="005C2D06">
        <w:rPr>
          <w:rFonts w:asciiTheme="minorHAnsi" w:eastAsiaTheme="minorEastAsia" w:hAnsiTheme="minorHAnsi"/>
          <w:sz w:val="22"/>
        </w:rPr>
        <w:t xml:space="preserve">, para divulgação no sítio eletrônico da </w:t>
      </w:r>
      <w:r w:rsidR="006518DB" w:rsidRPr="005C2D06">
        <w:rPr>
          <w:rFonts w:asciiTheme="minorHAnsi" w:eastAsiaTheme="minorEastAsia" w:hAnsiTheme="minorHAnsi"/>
          <w:sz w:val="22"/>
        </w:rPr>
        <w:t>PPSA</w:t>
      </w:r>
      <w:r w:rsidR="005653B3" w:rsidRPr="005C2D06">
        <w:rPr>
          <w:rFonts w:asciiTheme="minorHAnsi" w:eastAsiaTheme="minorEastAsia" w:hAnsiTheme="minorHAnsi"/>
          <w:sz w:val="22"/>
        </w:rPr>
        <w:t>, em observância ao Estatuto</w:t>
      </w:r>
      <w:r w:rsidR="00266A59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Social</w:t>
      </w:r>
      <w:r w:rsidR="005C2D06">
        <w:rPr>
          <w:rFonts w:asciiTheme="minorHAnsi" w:eastAsiaTheme="minorEastAsia" w:hAnsiTheme="minorHAnsi"/>
          <w:sz w:val="22"/>
        </w:rPr>
        <w:t>, observada a Lei Geral de Proteção de Dados.</w:t>
      </w:r>
    </w:p>
    <w:p w14:paraId="2032493F" w14:textId="77777777" w:rsidR="00413F7A" w:rsidRPr="005C2D06" w:rsidRDefault="00396C43" w:rsidP="00B64AC2">
      <w:pPr>
        <w:numPr>
          <w:ilvl w:val="2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>Se</w:t>
      </w:r>
      <w:r w:rsidR="00413F7A" w:rsidRPr="001E056F">
        <w:rPr>
          <w:rFonts w:asciiTheme="minorHAnsi" w:eastAsiaTheme="minorEastAsia" w:hAnsiTheme="minorHAnsi"/>
          <w:sz w:val="22"/>
        </w:rPr>
        <w:t xml:space="preserve"> </w:t>
      </w:r>
      <w:r w:rsidR="00413F7A" w:rsidRPr="005C2D06">
        <w:rPr>
          <w:rFonts w:asciiTheme="minorHAnsi" w:eastAsiaTheme="minorEastAsia" w:hAnsiTheme="minorHAnsi"/>
          <w:color w:val="000000"/>
          <w:sz w:val="22"/>
        </w:rPr>
        <w:t xml:space="preserve">o </w:t>
      </w:r>
      <w:r w:rsidR="00217188" w:rsidRPr="005C2D06">
        <w:rPr>
          <w:rFonts w:asciiTheme="minorHAnsi" w:eastAsiaTheme="minorEastAsia" w:hAnsiTheme="minorHAnsi" w:cstheme="minorHAnsi"/>
          <w:color w:val="000000"/>
          <w:sz w:val="22"/>
          <w:szCs w:val="22"/>
        </w:rPr>
        <w:t>CPES</w:t>
      </w:r>
      <w:r w:rsidR="00413F7A" w:rsidRPr="005C2D06">
        <w:rPr>
          <w:rFonts w:asciiTheme="minorHAnsi" w:eastAsiaTheme="minorEastAsia" w:hAnsiTheme="minorHAnsi"/>
          <w:color w:val="000000"/>
          <w:sz w:val="22"/>
        </w:rPr>
        <w:t xml:space="preserve"> considerar que a divulgação da ata possa pôr em risco interesse legítimo da PPSA, apenas o seu extrato será divulgado.</w:t>
      </w:r>
    </w:p>
    <w:p w14:paraId="4430BB7F" w14:textId="77777777" w:rsidR="005653B3" w:rsidRPr="00F87636" w:rsidRDefault="005653B3" w:rsidP="00B64AC2">
      <w:pPr>
        <w:numPr>
          <w:ilvl w:val="1"/>
          <w:numId w:val="13"/>
        </w:numPr>
        <w:spacing w:after="240" w:line="276" w:lineRule="auto"/>
        <w:ind w:left="851" w:hanging="49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Os órgãos de controle e o Auditor Independente da 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PPSA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terão total e irrestrito acesso ao conteúdo das atas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5A24F9"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e </w:t>
      </w:r>
      <w:r w:rsidR="008911EA">
        <w:rPr>
          <w:rFonts w:asciiTheme="minorHAnsi" w:eastAsiaTheme="minorEastAsia" w:hAnsiTheme="minorHAnsi" w:cstheme="minorHAnsi"/>
          <w:sz w:val="22"/>
          <w:szCs w:val="22"/>
        </w:rPr>
        <w:t>de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seus respectivos anexos e manifestações, observada a transferência de sigilo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C95C72A" w14:textId="77777777" w:rsidR="005653B3" w:rsidRPr="00581914" w:rsidRDefault="005653B3" w:rsidP="005653B3">
      <w:pPr>
        <w:numPr>
          <w:ilvl w:val="1"/>
          <w:numId w:val="13"/>
        </w:numPr>
        <w:spacing w:after="240" w:line="276" w:lineRule="auto"/>
        <w:ind w:left="851" w:hanging="49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87636">
        <w:rPr>
          <w:rFonts w:asciiTheme="minorHAnsi" w:eastAsiaTheme="minorEastAsia" w:hAnsiTheme="minorHAnsi" w:cstheme="minorHAnsi"/>
          <w:sz w:val="22"/>
          <w:szCs w:val="22"/>
        </w:rPr>
        <w:t xml:space="preserve"> poderá solicitar reuniões conjuntas com outro(s) </w:t>
      </w:r>
      <w:r w:rsidR="006518DB" w:rsidRPr="00F50BEA">
        <w:rPr>
          <w:rFonts w:asciiTheme="minorHAnsi" w:eastAsiaTheme="minorEastAsia" w:hAnsiTheme="minorHAnsi" w:cstheme="minorHAnsi"/>
          <w:sz w:val="22"/>
          <w:szCs w:val="22"/>
        </w:rPr>
        <w:t>comitê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(s).</w:t>
      </w:r>
    </w:p>
    <w:p w14:paraId="3906496F" w14:textId="77777777" w:rsidR="005653B3" w:rsidRPr="00F87636" w:rsidRDefault="005653B3" w:rsidP="00B64AC2">
      <w:pPr>
        <w:numPr>
          <w:ilvl w:val="0"/>
          <w:numId w:val="13"/>
        </w:numPr>
        <w:tabs>
          <w:tab w:val="left" w:pos="1134"/>
        </w:tabs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8" w:name="_Toc166585421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Responsabilidades e Deveres</w:t>
      </w:r>
      <w:bookmarkEnd w:id="8"/>
    </w:p>
    <w:p w14:paraId="413C037C" w14:textId="77777777" w:rsidR="005653B3" w:rsidRPr="00F50BEA" w:rsidRDefault="005653B3" w:rsidP="005653B3">
      <w:pPr>
        <w:numPr>
          <w:ilvl w:val="1"/>
          <w:numId w:val="13"/>
        </w:numPr>
        <w:tabs>
          <w:tab w:val="left" w:pos="1134"/>
        </w:tabs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obrigam-se a cumprir este Regimento</w:t>
      </w:r>
      <w:r w:rsidR="008911EA" w:rsidRPr="00691302">
        <w:rPr>
          <w:rFonts w:asciiTheme="minorHAnsi" w:eastAsiaTheme="minorEastAsia" w:hAnsiTheme="minorHAnsi" w:cstheme="minorHAnsi"/>
          <w:sz w:val="22"/>
          <w:szCs w:val="22"/>
        </w:rPr>
        <w:t xml:space="preserve"> Interno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, o Estatuto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Social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,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 xml:space="preserve"> e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2B2D">
        <w:rPr>
          <w:rFonts w:asciiTheme="minorHAnsi" w:eastAsiaTheme="minorEastAsia" w:hAnsiTheme="minorHAnsi" w:cstheme="minorHAnsi"/>
          <w:sz w:val="22"/>
          <w:szCs w:val="22"/>
        </w:rPr>
        <w:t>as</w:t>
      </w:r>
      <w:r w:rsidR="006518DB"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>p</w:t>
      </w:r>
      <w:r w:rsidR="00F667B5" w:rsidRPr="00637C2C">
        <w:rPr>
          <w:rFonts w:asciiTheme="minorHAnsi" w:eastAsiaTheme="minorEastAsia" w:hAnsiTheme="minorHAnsi" w:cstheme="minorHAnsi"/>
          <w:sz w:val="22"/>
          <w:szCs w:val="22"/>
        </w:rPr>
        <w:t>olíticas e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 xml:space="preserve"> os</w:t>
      </w:r>
      <w:r w:rsidR="00F667B5" w:rsidRPr="00637C2C">
        <w:rPr>
          <w:rFonts w:asciiTheme="minorHAnsi" w:eastAsiaTheme="minorEastAsia" w:hAnsiTheme="minorHAnsi" w:cstheme="minorHAnsi"/>
          <w:sz w:val="22"/>
          <w:szCs w:val="22"/>
        </w:rPr>
        <w:t xml:space="preserve"> normativos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intern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>s da PPSA, incluindo</w:t>
      </w:r>
      <w:r w:rsidR="006518DB" w:rsidRPr="00413F7A" w:rsidDel="006518D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seu Código de Conduta e Integridade, Política Anticorrupção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 e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Política de Divulgação de Informações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65E95EC" w14:textId="77777777" w:rsidR="005653B3" w:rsidRPr="00F667B5" w:rsidRDefault="005653B3">
      <w:pPr>
        <w:numPr>
          <w:ilvl w:val="1"/>
          <w:numId w:val="13"/>
        </w:numPr>
        <w:tabs>
          <w:tab w:val="left" w:pos="1134"/>
        </w:tabs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lastRenderedPageBreak/>
        <w:t xml:space="preserve">Os membros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est</w:t>
      </w:r>
      <w:r w:rsidR="005A24F9">
        <w:rPr>
          <w:rFonts w:asciiTheme="minorHAnsi" w:eastAsiaTheme="minorEastAsia" w:hAnsiTheme="minorHAnsi" w:cstheme="minorHAnsi"/>
          <w:sz w:val="22"/>
          <w:szCs w:val="22"/>
        </w:rPr>
        <w:t>ão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sujeitos aos mesmos deveres e responsabilidades legais</w:t>
      </w:r>
      <w:r w:rsidR="00C77AD0">
        <w:rPr>
          <w:rFonts w:asciiTheme="minorHAnsi" w:eastAsiaTheme="minorEastAsia" w:hAnsiTheme="minorHAnsi" w:cstheme="minorHAnsi"/>
          <w:sz w:val="22"/>
          <w:szCs w:val="22"/>
        </w:rPr>
        <w:t>, regulamentares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91302">
        <w:rPr>
          <w:rFonts w:asciiTheme="minorHAnsi" w:eastAsiaTheme="minorEastAsia" w:hAnsiTheme="minorHAnsi" w:cstheme="minorHAnsi"/>
          <w:sz w:val="22"/>
          <w:szCs w:val="22"/>
        </w:rPr>
        <w:t>e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667B5" w:rsidRPr="00637C2C">
        <w:rPr>
          <w:rFonts w:asciiTheme="minorHAnsi" w:eastAsiaTheme="minorEastAsia" w:hAnsiTheme="minorHAnsi" w:cstheme="minorHAnsi"/>
          <w:sz w:val="22"/>
          <w:szCs w:val="22"/>
        </w:rPr>
        <w:t>express</w:t>
      </w:r>
      <w:r w:rsidR="00C77AD0">
        <w:rPr>
          <w:rFonts w:asciiTheme="minorHAnsi" w:eastAsiaTheme="minorEastAsia" w:hAnsiTheme="minorHAnsi" w:cstheme="minorHAnsi"/>
          <w:sz w:val="22"/>
          <w:szCs w:val="22"/>
        </w:rPr>
        <w:t>o</w:t>
      </w:r>
      <w:r w:rsidR="00F667B5" w:rsidRPr="00637C2C">
        <w:rPr>
          <w:rFonts w:asciiTheme="minorHAnsi" w:eastAsiaTheme="minorEastAsia" w:hAnsiTheme="minorHAnsi" w:cstheme="minorHAnsi"/>
          <w:sz w:val="22"/>
          <w:szCs w:val="22"/>
        </w:rPr>
        <w:t xml:space="preserve">s 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>em</w:t>
      </w:r>
      <w:r w:rsidR="00F667B5" w:rsidRPr="00637C2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>p</w:t>
      </w:r>
      <w:r w:rsidR="00F667B5" w:rsidRPr="00F667B5">
        <w:rPr>
          <w:rFonts w:asciiTheme="minorHAnsi" w:eastAsiaTheme="minorEastAsia" w:hAnsiTheme="minorHAnsi" w:cstheme="minorHAnsi"/>
          <w:sz w:val="22"/>
          <w:szCs w:val="22"/>
        </w:rPr>
        <w:t>olíticas e normativos internos da PPSA</w:t>
      </w:r>
      <w:r w:rsidR="00F667B5">
        <w:rPr>
          <w:rFonts w:asciiTheme="minorHAnsi" w:eastAsiaTheme="minorEastAsia" w:hAnsiTheme="minorHAnsi" w:cstheme="minorHAnsi"/>
          <w:sz w:val="22"/>
          <w:szCs w:val="22"/>
        </w:rPr>
        <w:t xml:space="preserve"> que sejam</w:t>
      </w:r>
      <w:r w:rsidR="00F667B5"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>impostos aos Administradores</w:t>
      </w:r>
      <w:r w:rsidR="00832B2D" w:rsidRPr="00F667B5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incluído</w:t>
      </w:r>
      <w:r w:rsidR="00C77AD0">
        <w:rPr>
          <w:rFonts w:asciiTheme="minorHAnsi" w:eastAsiaTheme="minorEastAsia" w:hAnsiTheme="minorHAnsi" w:cstheme="minorHAnsi"/>
          <w:sz w:val="22"/>
          <w:szCs w:val="22"/>
        </w:rPr>
        <w:t>s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o</w:t>
      </w:r>
      <w:r w:rsidR="00C77AD0">
        <w:rPr>
          <w:rFonts w:asciiTheme="minorHAnsi" w:eastAsiaTheme="minorEastAsia" w:hAnsiTheme="minorHAnsi" w:cstheme="minorHAnsi"/>
          <w:sz w:val="22"/>
          <w:szCs w:val="22"/>
        </w:rPr>
        <w:t>s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dever</w:t>
      </w:r>
      <w:r w:rsidR="00F667B5" w:rsidRPr="00637C2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es de lealdade</w:t>
      </w:r>
      <w:r w:rsidR="00F667B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="00F667B5" w:rsidRPr="00637C2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F667B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de </w:t>
      </w:r>
      <w:r w:rsidR="00F667B5" w:rsidRPr="00637C2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diligência</w:t>
      </w:r>
      <w:r w:rsidR="00F667B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</w:t>
      </w:r>
      <w:r w:rsidR="00F667B5"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 xml:space="preserve">de </w:t>
      </w:r>
      <w:r w:rsidR="008911EA" w:rsidRPr="00691302">
        <w:rPr>
          <w:rFonts w:asciiTheme="minorHAnsi" w:eastAsiaTheme="minorEastAsia" w:hAnsiTheme="minorHAnsi" w:cstheme="minorHAnsi"/>
          <w:sz w:val="22"/>
          <w:szCs w:val="22"/>
        </w:rPr>
        <w:t>guarda de</w:t>
      </w:r>
      <w:r w:rsidRPr="00F667B5">
        <w:rPr>
          <w:rFonts w:asciiTheme="minorHAnsi" w:eastAsiaTheme="minorEastAsia" w:hAnsiTheme="minorHAnsi" w:cstheme="minorHAnsi"/>
          <w:sz w:val="22"/>
          <w:szCs w:val="22"/>
        </w:rPr>
        <w:t xml:space="preserve"> sigilo quanto aos documentos e informações postos à sua disposição e que ainda não se encontrem disponíveis ao público.</w:t>
      </w:r>
    </w:p>
    <w:p w14:paraId="65AA4B75" w14:textId="77777777" w:rsidR="005653B3" w:rsidRPr="00413F7A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13F7A">
        <w:rPr>
          <w:rFonts w:asciiTheme="minorHAnsi" w:eastAsiaTheme="minorEastAsia" w:hAnsiTheme="minorHAnsi" w:cstheme="minorHAnsi"/>
          <w:sz w:val="22"/>
          <w:szCs w:val="22"/>
        </w:rPr>
        <w:t>A confidencialidade das informações deve ser</w:t>
      </w:r>
      <w:r w:rsidR="005A24F9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tratada à luz da Política de Segurança da Informação, bem como da legislação e das demais regras que regulam suas atividades.</w:t>
      </w:r>
    </w:p>
    <w:p w14:paraId="511DC7B5" w14:textId="77777777" w:rsidR="005653B3" w:rsidRPr="00FD27FC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/>
          <w:sz w:val="22"/>
        </w:rPr>
      </w:pPr>
      <w:r w:rsidRPr="00D05B49">
        <w:rPr>
          <w:rFonts w:asciiTheme="minorHAnsi" w:eastAsiaTheme="minorEastAsia" w:hAnsiTheme="minorHAnsi"/>
          <w:sz w:val="22"/>
        </w:rPr>
        <w:t xml:space="preserve">O membro do </w:t>
      </w:r>
      <w:r w:rsidR="00217188" w:rsidRPr="00D05B49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="00F667B5" w:rsidRPr="00D05B49" w:rsidDel="00F667B5">
        <w:rPr>
          <w:rFonts w:asciiTheme="minorHAnsi" w:eastAsiaTheme="minorEastAsia" w:hAnsiTheme="minorHAnsi"/>
          <w:sz w:val="22"/>
        </w:rPr>
        <w:t xml:space="preserve"> </w:t>
      </w:r>
      <w:r w:rsidRPr="00D05B49">
        <w:rPr>
          <w:rFonts w:asciiTheme="minorHAnsi" w:eastAsiaTheme="minorEastAsia" w:hAnsiTheme="minorHAnsi"/>
          <w:sz w:val="22"/>
        </w:rPr>
        <w:t>deverá informar ao</w:t>
      </w:r>
      <w:r w:rsidR="00F667B5" w:rsidRPr="00D05B49">
        <w:rPr>
          <w:rFonts w:asciiTheme="minorHAnsi" w:eastAsiaTheme="minorEastAsia" w:hAnsiTheme="minorHAnsi"/>
          <w:sz w:val="22"/>
        </w:rPr>
        <w:t xml:space="preserve"> seu Presidente e demais membros</w:t>
      </w:r>
      <w:r w:rsidRPr="005C2D06">
        <w:rPr>
          <w:rFonts w:asciiTheme="minorHAnsi" w:eastAsiaTheme="minorEastAsia" w:hAnsiTheme="minorHAnsi"/>
          <w:sz w:val="22"/>
        </w:rPr>
        <w:t>, integral e antecipadamente, todo e qualquer conflito de in</w:t>
      </w:r>
      <w:r w:rsidRPr="00FD27FC">
        <w:rPr>
          <w:rFonts w:asciiTheme="minorHAnsi" w:eastAsiaTheme="minorEastAsia" w:hAnsiTheme="minorHAnsi"/>
          <w:sz w:val="22"/>
        </w:rPr>
        <w:t>teresse, real ou potencial, direto ou indireto, que possa ter quanto à matéria submetida à sua apreciação, devendo ainda retirar-se do recinto da reunião, abster-se de debater e opinar sobre o tema</w:t>
      </w:r>
      <w:r w:rsidR="006518DB" w:rsidRPr="00FD27FC">
        <w:rPr>
          <w:rFonts w:asciiTheme="minorHAnsi" w:eastAsiaTheme="minorEastAsia" w:hAnsiTheme="minorHAnsi"/>
          <w:sz w:val="22"/>
        </w:rPr>
        <w:t>, bem como</w:t>
      </w:r>
      <w:r w:rsidRPr="00FD27FC">
        <w:rPr>
          <w:rFonts w:asciiTheme="minorHAnsi" w:eastAsiaTheme="minorEastAsia" w:hAnsiTheme="minorHAnsi"/>
          <w:sz w:val="22"/>
        </w:rPr>
        <w:t xml:space="preserve"> registrar em ata sua abstenção.</w:t>
      </w:r>
    </w:p>
    <w:p w14:paraId="7E833C6C" w14:textId="77777777" w:rsidR="005653B3" w:rsidRPr="00F87636" w:rsidRDefault="005653B3" w:rsidP="00B64AC2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9" w:name="_Toc166585422"/>
      <w:r w:rsidRPr="00F87636">
        <w:rPr>
          <w:rFonts w:asciiTheme="minorHAnsi" w:eastAsiaTheme="minorEastAsia" w:hAnsiTheme="minorHAnsi" w:cstheme="minorHAnsi"/>
          <w:b/>
          <w:sz w:val="22"/>
          <w:szCs w:val="22"/>
        </w:rPr>
        <w:t>Avaliação</w:t>
      </w:r>
      <w:bookmarkEnd w:id="9"/>
    </w:p>
    <w:p w14:paraId="0BB1FAFE" w14:textId="77777777" w:rsidR="005653B3" w:rsidRPr="005C2D0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deverá realizar anualmente avaliação </w:t>
      </w:r>
      <w:r w:rsidRPr="005C2D06">
        <w:rPr>
          <w:rFonts w:asciiTheme="minorHAnsi" w:eastAsiaTheme="minorEastAsia" w:hAnsiTheme="minorHAnsi"/>
          <w:sz w:val="22"/>
        </w:rPr>
        <w:t>de desempenho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, cujo resultado será enviado pelo Presidente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para conhecimento do Conselho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45F68A36" w14:textId="77777777" w:rsidR="005653B3" w:rsidRPr="00F8763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81914">
        <w:rPr>
          <w:rFonts w:asciiTheme="minorHAnsi" w:eastAsiaTheme="minorEastAsia" w:hAnsiTheme="minorHAnsi" w:cstheme="minorHAnsi"/>
          <w:sz w:val="22"/>
          <w:szCs w:val="22"/>
        </w:rPr>
        <w:t>O processo de avaliação de desempenho</w:t>
      </w:r>
      <w:r w:rsidR="004F07EC">
        <w:rPr>
          <w:rFonts w:asciiTheme="minorHAnsi" w:eastAsiaTheme="minorEastAsia" w:hAnsiTheme="minorHAnsi" w:cstheme="minorHAnsi"/>
          <w:sz w:val="22"/>
          <w:szCs w:val="22"/>
        </w:rPr>
        <w:t>, por solicitação do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="004F07EC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poderá ser coordenado por consultoria externa independente</w:t>
      </w:r>
      <w:r w:rsidR="00795E73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795E73">
        <w:rPr>
          <w:rFonts w:asciiTheme="minorHAnsi" w:eastAsiaTheme="minorEastAsia" w:hAnsiTheme="minorHAnsi" w:cstheme="minorHAnsi"/>
          <w:sz w:val="22"/>
          <w:szCs w:val="22"/>
        </w:rPr>
        <w:t>qu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>e adotará as premissas e meto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dologias fixadas pelo 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>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E210C57" w14:textId="77777777" w:rsidR="005653B3" w:rsidRPr="00F87636" w:rsidRDefault="00832B2D" w:rsidP="00B64AC2">
      <w:pPr>
        <w:numPr>
          <w:ilvl w:val="0"/>
          <w:numId w:val="13"/>
        </w:numPr>
        <w:spacing w:after="240" w:line="276" w:lineRule="auto"/>
        <w:ind w:left="357" w:hanging="357"/>
        <w:jc w:val="both"/>
        <w:outlineLvl w:val="0"/>
        <w:rPr>
          <w:rFonts w:asciiTheme="minorHAnsi" w:eastAsiaTheme="minorEastAsia" w:hAnsiTheme="minorHAnsi" w:cstheme="minorHAnsi"/>
          <w:b/>
          <w:sz w:val="22"/>
          <w:szCs w:val="22"/>
        </w:rPr>
      </w:pPr>
      <w:bookmarkStart w:id="10" w:name="_Toc166585423"/>
      <w:r>
        <w:rPr>
          <w:rFonts w:asciiTheme="minorHAnsi" w:eastAsiaTheme="minorEastAsia" w:hAnsiTheme="minorHAnsi" w:cstheme="minorHAnsi"/>
          <w:b/>
          <w:sz w:val="22"/>
          <w:szCs w:val="22"/>
        </w:rPr>
        <w:t>Disposições Gerais</w:t>
      </w:r>
      <w:bookmarkEnd w:id="10"/>
    </w:p>
    <w:p w14:paraId="74E32D75" w14:textId="77777777" w:rsidR="00C15FC2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As diretrizes relativas ao funcionamento do 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 serão definidas pelo 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</w:p>
    <w:p w14:paraId="4A53E920" w14:textId="77777777" w:rsidR="002636E7" w:rsidRPr="005C2D06" w:rsidRDefault="005653B3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F50BEA">
        <w:rPr>
          <w:rFonts w:asciiTheme="minorHAnsi" w:eastAsiaTheme="minorEastAsia" w:hAnsiTheme="minorHAnsi" w:cstheme="minorHAnsi"/>
          <w:sz w:val="22"/>
          <w:szCs w:val="22"/>
        </w:rPr>
        <w:t xml:space="preserve">Este Regimento </w:t>
      </w:r>
      <w:r w:rsidRPr="00581914">
        <w:rPr>
          <w:rFonts w:asciiTheme="minorHAnsi" w:eastAsiaTheme="minorEastAsia" w:hAnsiTheme="minorHAnsi" w:cstheme="minorHAnsi"/>
          <w:sz w:val="22"/>
          <w:szCs w:val="22"/>
        </w:rPr>
        <w:t xml:space="preserve">poderá ser alterado pelo </w:t>
      </w:r>
      <w:r w:rsidR="006518DB" w:rsidRPr="00413F7A">
        <w:rPr>
          <w:rFonts w:asciiTheme="minorHAnsi" w:eastAsiaTheme="minorEastAsia" w:hAnsiTheme="minorHAnsi" w:cstheme="minorHAnsi"/>
          <w:sz w:val="22"/>
          <w:szCs w:val="22"/>
        </w:rPr>
        <w:t>Conselho</w:t>
      </w:r>
      <w:r w:rsidR="00217188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413F7A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144F55" w:rsidRPr="00413F7A">
        <w:rPr>
          <w:rFonts w:asciiTheme="minorHAnsi" w:eastAsiaTheme="minorEastAsia" w:hAnsiTheme="minorHAnsi" w:cstheme="minorHAnsi"/>
          <w:sz w:val="22"/>
          <w:szCs w:val="22"/>
        </w:rPr>
        <w:t xml:space="preserve">a critério de </w:t>
      </w:r>
      <w:r w:rsidR="00144F55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seus membros ou 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mediante proposta do 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>CPES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102341C7" w14:textId="77777777" w:rsidR="005653B3" w:rsidRPr="005C2D06" w:rsidRDefault="002636E7" w:rsidP="005653B3">
      <w:pPr>
        <w:numPr>
          <w:ilvl w:val="1"/>
          <w:numId w:val="13"/>
        </w:numPr>
        <w:spacing w:after="240"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Os casos omissos </w:t>
      </w:r>
      <w:r w:rsidR="00434799" w:rsidRPr="005C2D06">
        <w:rPr>
          <w:rFonts w:asciiTheme="minorHAnsi" w:eastAsiaTheme="minorEastAsia" w:hAnsiTheme="minorHAnsi" w:cstheme="minorHAnsi"/>
          <w:sz w:val="22"/>
          <w:szCs w:val="22"/>
        </w:rPr>
        <w:t>neste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Regimento Interno serão submetidos ao Conselho</w:t>
      </w:r>
      <w:r w:rsidR="00217188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Pr="005C2D06">
        <w:rPr>
          <w:rFonts w:asciiTheme="minorHAnsi" w:eastAsiaTheme="minorEastAsia" w:hAnsiTheme="minorHAnsi"/>
          <w:sz w:val="22"/>
        </w:rPr>
        <w:t>com estrita observância à legislação pertinente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39F17E8" w14:textId="77777777" w:rsidR="004A6FA6" w:rsidRPr="00B64AC2" w:rsidRDefault="005653B3" w:rsidP="00B64AC2">
      <w:pPr>
        <w:tabs>
          <w:tab w:val="left" w:pos="6379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Este Regimento entrará em vigor </w:t>
      </w:r>
      <w:r w:rsidR="0050679F" w:rsidRPr="005C2D06">
        <w:rPr>
          <w:rFonts w:asciiTheme="minorHAnsi" w:eastAsiaTheme="minorEastAsia" w:hAnsiTheme="minorHAnsi" w:cstheme="minorHAnsi"/>
          <w:sz w:val="22"/>
          <w:szCs w:val="22"/>
        </w:rPr>
        <w:t>na data de sua</w:t>
      </w:r>
      <w:r w:rsidRPr="005C2D06">
        <w:rPr>
          <w:rFonts w:asciiTheme="minorHAnsi" w:eastAsiaTheme="minorEastAsia" w:hAnsiTheme="minorHAnsi"/>
          <w:sz w:val="22"/>
        </w:rPr>
        <w:t xml:space="preserve"> aprovação </w:t>
      </w:r>
      <w:r w:rsidR="0050679F" w:rsidRPr="005C2D06">
        <w:rPr>
          <w:rFonts w:asciiTheme="minorHAnsi" w:eastAsiaTheme="minorEastAsia" w:hAnsiTheme="minorHAnsi" w:cstheme="minorHAnsi"/>
          <w:sz w:val="22"/>
          <w:szCs w:val="22"/>
        </w:rPr>
        <w:t>pelo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6518DB" w:rsidRPr="005C2D06">
        <w:rPr>
          <w:rFonts w:asciiTheme="minorHAnsi" w:eastAsiaTheme="minorEastAsia" w:hAnsiTheme="minorHAnsi" w:cstheme="minorHAnsi"/>
          <w:sz w:val="22"/>
          <w:szCs w:val="22"/>
        </w:rPr>
        <w:t>Conselho</w:t>
      </w:r>
      <w:r w:rsidR="001B1A56" w:rsidRPr="005C2D06">
        <w:rPr>
          <w:rFonts w:asciiTheme="minorHAnsi" w:eastAsiaTheme="minorEastAsia" w:hAnsiTheme="minorHAnsi" w:cstheme="minorHAnsi"/>
          <w:sz w:val="22"/>
          <w:szCs w:val="22"/>
        </w:rPr>
        <w:t xml:space="preserve"> de Administração</w:t>
      </w:r>
      <w:r w:rsidRPr="005C2D06">
        <w:rPr>
          <w:rFonts w:asciiTheme="minorHAnsi" w:eastAsiaTheme="minorEastAsia" w:hAnsiTheme="minorHAnsi" w:cstheme="minorHAnsi"/>
          <w:sz w:val="22"/>
          <w:szCs w:val="22"/>
        </w:rPr>
        <w:t>.</w:t>
      </w:r>
    </w:p>
    <w:sectPr w:rsidR="004A6FA6" w:rsidRPr="00B64AC2" w:rsidSect="001E056F">
      <w:headerReference w:type="default" r:id="rId12"/>
      <w:footerReference w:type="default" r:id="rId13"/>
      <w:pgSz w:w="11906" w:h="16838"/>
      <w:pgMar w:top="851" w:right="1558" w:bottom="1560" w:left="1418" w:header="426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57DFAB5" w16cex:dateUtc="2024-06-04T21:00:00Z"/>
  <w16cex:commentExtensible w16cex:durableId="01D7FB09" w16cex:dateUtc="2024-06-04T2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6E99D" w14:textId="77777777" w:rsidR="00964845" w:rsidRDefault="00964845" w:rsidP="0007447C">
      <w:r>
        <w:separator/>
      </w:r>
    </w:p>
  </w:endnote>
  <w:endnote w:type="continuationSeparator" w:id="0">
    <w:p w14:paraId="61FD5976" w14:textId="77777777" w:rsidR="00964845" w:rsidRDefault="00964845" w:rsidP="0007447C">
      <w:r>
        <w:continuationSeparator/>
      </w:r>
    </w:p>
  </w:endnote>
  <w:endnote w:type="continuationNotice" w:id="1">
    <w:p w14:paraId="60EF44D4" w14:textId="77777777" w:rsidR="00964845" w:rsidRDefault="00964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Commons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 Commons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588306"/>
      <w:docPartObj>
        <w:docPartGallery w:val="Page Numbers (Bottom of Page)"/>
        <w:docPartUnique/>
      </w:docPartObj>
    </w:sdtPr>
    <w:sdtEndPr/>
    <w:sdtContent>
      <w:p w14:paraId="44F9319E" w14:textId="77777777" w:rsidR="009410A3" w:rsidRDefault="009410A3">
        <w:pPr>
          <w:pStyle w:val="Rodap"/>
          <w:jc w:val="center"/>
        </w:pPr>
        <w:r w:rsidRPr="00371581">
          <w:rPr>
            <w:sz w:val="20"/>
          </w:rPr>
          <w:fldChar w:fldCharType="begin"/>
        </w:r>
        <w:r w:rsidRPr="00371581">
          <w:rPr>
            <w:sz w:val="20"/>
          </w:rPr>
          <w:instrText xml:space="preserve"> PAGE   \* MERGEFORMAT </w:instrText>
        </w:r>
        <w:r w:rsidRPr="00371581">
          <w:rPr>
            <w:sz w:val="20"/>
          </w:rPr>
          <w:fldChar w:fldCharType="separate"/>
        </w:r>
        <w:r w:rsidR="00BA3242">
          <w:rPr>
            <w:noProof/>
            <w:sz w:val="20"/>
          </w:rPr>
          <w:t>9</w:t>
        </w:r>
        <w:r w:rsidRPr="00371581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9469D" w14:textId="77777777" w:rsidR="00964845" w:rsidRDefault="00964845" w:rsidP="0007447C">
      <w:r>
        <w:separator/>
      </w:r>
    </w:p>
  </w:footnote>
  <w:footnote w:type="continuationSeparator" w:id="0">
    <w:p w14:paraId="7D5AE206" w14:textId="77777777" w:rsidR="00964845" w:rsidRDefault="00964845" w:rsidP="0007447C">
      <w:r>
        <w:continuationSeparator/>
      </w:r>
    </w:p>
  </w:footnote>
  <w:footnote w:type="continuationNotice" w:id="1">
    <w:p w14:paraId="21BE0A25" w14:textId="77777777" w:rsidR="00964845" w:rsidRDefault="00964845"/>
  </w:footnote>
  <w:footnote w:id="2">
    <w:p w14:paraId="2C92306E" w14:textId="191C3F96" w:rsidR="00B56668" w:rsidRPr="00B56668" w:rsidRDefault="007E1E81" w:rsidP="007E1E81">
      <w:pPr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B3C90">
        <w:rPr>
          <w:rFonts w:asciiTheme="minorHAnsi" w:eastAsiaTheme="minorEastAsia" w:hAnsiTheme="minorHAnsi" w:cstheme="minorHAnsi"/>
          <w:sz w:val="18"/>
          <w:szCs w:val="18"/>
        </w:rPr>
        <w:t xml:space="preserve">Aprovado na </w:t>
      </w:r>
      <w:r w:rsidR="00647D4B">
        <w:rPr>
          <w:rFonts w:asciiTheme="minorHAnsi" w:eastAsiaTheme="minorEastAsia" w:hAnsiTheme="minorHAnsi" w:cstheme="minorHAnsi"/>
          <w:sz w:val="18"/>
          <w:szCs w:val="18"/>
        </w:rPr>
        <w:t>125ª</w:t>
      </w:r>
      <w:r w:rsidR="00647D4B" w:rsidRPr="002B3C90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2B3C90">
        <w:rPr>
          <w:rFonts w:asciiTheme="minorHAnsi" w:eastAsiaTheme="minorEastAsia" w:hAnsiTheme="minorHAnsi" w:cstheme="minorHAnsi"/>
          <w:sz w:val="18"/>
          <w:szCs w:val="18"/>
        </w:rPr>
        <w:t xml:space="preserve">Reunião Ordinária do Conselho de Administração, realizada em </w:t>
      </w:r>
      <w:r w:rsidR="00647D4B">
        <w:rPr>
          <w:rFonts w:asciiTheme="minorHAnsi" w:eastAsiaTheme="minorEastAsia" w:hAnsiTheme="minorHAnsi" w:cstheme="minorHAnsi"/>
          <w:sz w:val="18"/>
          <w:szCs w:val="18"/>
        </w:rPr>
        <w:t>27/06/2024.</w:t>
      </w:r>
    </w:p>
    <w:p w14:paraId="7F58C187" w14:textId="77777777" w:rsidR="007E1E81" w:rsidRDefault="007E1E81">
      <w:pPr>
        <w:pStyle w:val="Textodenotaderodap"/>
      </w:pPr>
    </w:p>
  </w:footnote>
  <w:footnote w:id="3">
    <w:p w14:paraId="0B054285" w14:textId="77777777" w:rsidR="00517ACA" w:rsidRPr="00517ACA" w:rsidRDefault="00517ACA" w:rsidP="00517ACA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B3C90">
        <w:rPr>
          <w:rFonts w:asciiTheme="minorHAnsi" w:hAnsiTheme="minorHAnsi" w:cstheme="minorHAnsi"/>
          <w:sz w:val="18"/>
          <w:szCs w:val="18"/>
        </w:rPr>
        <w:t>Regulamenta, no âmbito da União, a Lei nº 13.303, de 30 de junho de 2016, que dispõe sobre o estatuto jurídico da empresa pública, da sociedade de economia mista e de suas subsidiárias, no âmbito da União, dos Estados, do Distrito Federal e dos Municípios.</w:t>
      </w:r>
    </w:p>
    <w:p w14:paraId="63D5A023" w14:textId="77777777" w:rsidR="00517ACA" w:rsidRDefault="00517ACA">
      <w:pPr>
        <w:pStyle w:val="Textodenotaderodap"/>
      </w:pPr>
    </w:p>
  </w:footnote>
  <w:footnote w:id="4">
    <w:p w14:paraId="156D44EC" w14:textId="77777777" w:rsidR="00396C43" w:rsidRDefault="00396C4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96C43">
        <w:rPr>
          <w:rFonts w:asciiTheme="minorHAnsi" w:eastAsiaTheme="minorEastAsia" w:hAnsiTheme="minorHAnsi" w:cstheme="minorHAnsi"/>
          <w:sz w:val="18"/>
          <w:szCs w:val="18"/>
        </w:rPr>
        <w:t>Lei de Acesso à Informação</w:t>
      </w:r>
      <w:r>
        <w:rPr>
          <w:rFonts w:asciiTheme="minorHAnsi" w:eastAsiaTheme="minorEastAsia" w:hAnsiTheme="minorHAnsi" w:cstheme="minorHAnsi"/>
          <w:sz w:val="18"/>
          <w:szCs w:val="18"/>
        </w:rPr>
        <w:t xml:space="preserve"> (LAI)</w:t>
      </w:r>
      <w:r w:rsidR="005C7CC4">
        <w:rPr>
          <w:rFonts w:asciiTheme="minorHAnsi" w:eastAsiaTheme="minorEastAsia" w:hAnsiTheme="minorHAnsi" w:cstheme="minorHAnsi"/>
          <w:sz w:val="18"/>
          <w:szCs w:val="18"/>
        </w:rPr>
        <w:t>.</w:t>
      </w:r>
    </w:p>
  </w:footnote>
  <w:footnote w:id="5">
    <w:p w14:paraId="1BF9BBEC" w14:textId="77777777" w:rsidR="005C7CC4" w:rsidRPr="00396C43" w:rsidRDefault="005C7CC4" w:rsidP="005C7CC4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396C43">
        <w:rPr>
          <w:rFonts w:asciiTheme="minorHAnsi" w:eastAsiaTheme="minorEastAsia" w:hAnsiTheme="minorHAnsi" w:cstheme="minorHAnsi"/>
          <w:sz w:val="18"/>
          <w:szCs w:val="18"/>
        </w:rPr>
        <w:t>Lei Geral de Proteção de Dados Pessoais</w:t>
      </w:r>
      <w:r>
        <w:rPr>
          <w:rFonts w:asciiTheme="minorHAnsi" w:eastAsiaTheme="minorEastAsia" w:hAnsiTheme="minorHAnsi" w:cstheme="minorHAnsi"/>
          <w:sz w:val="18"/>
          <w:szCs w:val="18"/>
        </w:rPr>
        <w:t xml:space="preserve"> (LGPD).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516BE" w14:textId="77777777" w:rsidR="009410A3" w:rsidRPr="001E056F" w:rsidRDefault="009410A3" w:rsidP="001E05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B72"/>
    <w:multiLevelType w:val="hybridMultilevel"/>
    <w:tmpl w:val="442E15D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5158"/>
    <w:multiLevelType w:val="hybridMultilevel"/>
    <w:tmpl w:val="D03AC5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9DC"/>
    <w:multiLevelType w:val="hybridMultilevel"/>
    <w:tmpl w:val="349A4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AFD"/>
    <w:multiLevelType w:val="hybridMultilevel"/>
    <w:tmpl w:val="7B6422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5BAF"/>
    <w:multiLevelType w:val="hybridMultilevel"/>
    <w:tmpl w:val="45D6B5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8C1C9A32">
      <w:numFmt w:val="bullet"/>
      <w:lvlText w:val="•"/>
      <w:lvlJc w:val="left"/>
      <w:pPr>
        <w:ind w:left="1440" w:hanging="360"/>
      </w:pPr>
      <w:rPr>
        <w:rFonts w:ascii="Calibri" w:eastAsia="Calibri" w:hAnsi="Calibri" w:cs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11FC"/>
    <w:multiLevelType w:val="multilevel"/>
    <w:tmpl w:val="E3025A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D45A0E"/>
    <w:multiLevelType w:val="hybridMultilevel"/>
    <w:tmpl w:val="4C8E757C"/>
    <w:lvl w:ilvl="0" w:tplc="49AEF7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1706"/>
    <w:multiLevelType w:val="hybridMultilevel"/>
    <w:tmpl w:val="C80AB0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7D15"/>
    <w:multiLevelType w:val="hybridMultilevel"/>
    <w:tmpl w:val="DFEAB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A60C6"/>
    <w:multiLevelType w:val="hybridMultilevel"/>
    <w:tmpl w:val="CE38F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90611"/>
    <w:multiLevelType w:val="multilevel"/>
    <w:tmpl w:val="95820D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66355"/>
    <w:multiLevelType w:val="hybridMultilevel"/>
    <w:tmpl w:val="F154ED5E"/>
    <w:lvl w:ilvl="0" w:tplc="23BE91A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5598F"/>
    <w:multiLevelType w:val="hybridMultilevel"/>
    <w:tmpl w:val="EF4E23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C7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FD66A7"/>
    <w:multiLevelType w:val="hybridMultilevel"/>
    <w:tmpl w:val="CF0812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B6448"/>
    <w:multiLevelType w:val="hybridMultilevel"/>
    <w:tmpl w:val="FB045E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13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0C"/>
    <w:rsid w:val="000005D2"/>
    <w:rsid w:val="00000F55"/>
    <w:rsid w:val="00001468"/>
    <w:rsid w:val="00002538"/>
    <w:rsid w:val="00003825"/>
    <w:rsid w:val="00003B74"/>
    <w:rsid w:val="00004067"/>
    <w:rsid w:val="00005141"/>
    <w:rsid w:val="00005786"/>
    <w:rsid w:val="000077B5"/>
    <w:rsid w:val="00007D0E"/>
    <w:rsid w:val="00011BBF"/>
    <w:rsid w:val="00012388"/>
    <w:rsid w:val="0001273D"/>
    <w:rsid w:val="00012DB6"/>
    <w:rsid w:val="00013789"/>
    <w:rsid w:val="00014201"/>
    <w:rsid w:val="0001462C"/>
    <w:rsid w:val="000158EB"/>
    <w:rsid w:val="0001656F"/>
    <w:rsid w:val="00017120"/>
    <w:rsid w:val="00020089"/>
    <w:rsid w:val="000207FA"/>
    <w:rsid w:val="00020CB2"/>
    <w:rsid w:val="000223CD"/>
    <w:rsid w:val="00023828"/>
    <w:rsid w:val="00023E2C"/>
    <w:rsid w:val="000244CE"/>
    <w:rsid w:val="00025901"/>
    <w:rsid w:val="00026040"/>
    <w:rsid w:val="00026B0A"/>
    <w:rsid w:val="00026DF2"/>
    <w:rsid w:val="00027A28"/>
    <w:rsid w:val="00027CAE"/>
    <w:rsid w:val="000304C9"/>
    <w:rsid w:val="00030F08"/>
    <w:rsid w:val="00031B7B"/>
    <w:rsid w:val="00032000"/>
    <w:rsid w:val="00032D74"/>
    <w:rsid w:val="00034697"/>
    <w:rsid w:val="00034DE2"/>
    <w:rsid w:val="00035040"/>
    <w:rsid w:val="000352CD"/>
    <w:rsid w:val="00035C9C"/>
    <w:rsid w:val="00036B9D"/>
    <w:rsid w:val="000379BA"/>
    <w:rsid w:val="00040243"/>
    <w:rsid w:val="00040B01"/>
    <w:rsid w:val="0004155A"/>
    <w:rsid w:val="000439C0"/>
    <w:rsid w:val="00043B84"/>
    <w:rsid w:val="000442B9"/>
    <w:rsid w:val="00044B46"/>
    <w:rsid w:val="00045B7F"/>
    <w:rsid w:val="0005009E"/>
    <w:rsid w:val="000503E7"/>
    <w:rsid w:val="00050C9C"/>
    <w:rsid w:val="00050EDE"/>
    <w:rsid w:val="000528A8"/>
    <w:rsid w:val="000530BD"/>
    <w:rsid w:val="000533DE"/>
    <w:rsid w:val="0005439A"/>
    <w:rsid w:val="00054825"/>
    <w:rsid w:val="0005486A"/>
    <w:rsid w:val="000563BA"/>
    <w:rsid w:val="000578A7"/>
    <w:rsid w:val="0006031E"/>
    <w:rsid w:val="00060AB6"/>
    <w:rsid w:val="000619BE"/>
    <w:rsid w:val="000621C0"/>
    <w:rsid w:val="000625E9"/>
    <w:rsid w:val="000639F2"/>
    <w:rsid w:val="00064434"/>
    <w:rsid w:val="00065232"/>
    <w:rsid w:val="00065950"/>
    <w:rsid w:val="00065CF0"/>
    <w:rsid w:val="00066781"/>
    <w:rsid w:val="00066D1D"/>
    <w:rsid w:val="000671DB"/>
    <w:rsid w:val="00067F7C"/>
    <w:rsid w:val="00071AA3"/>
    <w:rsid w:val="00072ADE"/>
    <w:rsid w:val="00072ECE"/>
    <w:rsid w:val="0007339D"/>
    <w:rsid w:val="0007415E"/>
    <w:rsid w:val="0007447C"/>
    <w:rsid w:val="000744AB"/>
    <w:rsid w:val="00074C47"/>
    <w:rsid w:val="00075FBB"/>
    <w:rsid w:val="00081F00"/>
    <w:rsid w:val="00082D0D"/>
    <w:rsid w:val="00082D30"/>
    <w:rsid w:val="00084399"/>
    <w:rsid w:val="000857BB"/>
    <w:rsid w:val="000859A7"/>
    <w:rsid w:val="000859C2"/>
    <w:rsid w:val="00085B6F"/>
    <w:rsid w:val="0008600E"/>
    <w:rsid w:val="00086E7D"/>
    <w:rsid w:val="00090145"/>
    <w:rsid w:val="000904B0"/>
    <w:rsid w:val="00093534"/>
    <w:rsid w:val="000942C8"/>
    <w:rsid w:val="0009449D"/>
    <w:rsid w:val="0009646A"/>
    <w:rsid w:val="00097F7D"/>
    <w:rsid w:val="000A22D8"/>
    <w:rsid w:val="000A4008"/>
    <w:rsid w:val="000A5244"/>
    <w:rsid w:val="000A547E"/>
    <w:rsid w:val="000A566F"/>
    <w:rsid w:val="000A5A6C"/>
    <w:rsid w:val="000A5C08"/>
    <w:rsid w:val="000A68BC"/>
    <w:rsid w:val="000A7950"/>
    <w:rsid w:val="000A7EE4"/>
    <w:rsid w:val="000B0027"/>
    <w:rsid w:val="000B1427"/>
    <w:rsid w:val="000B20A5"/>
    <w:rsid w:val="000B3BBC"/>
    <w:rsid w:val="000B4058"/>
    <w:rsid w:val="000B53F1"/>
    <w:rsid w:val="000B63E6"/>
    <w:rsid w:val="000B7670"/>
    <w:rsid w:val="000B7E0B"/>
    <w:rsid w:val="000C07FE"/>
    <w:rsid w:val="000C0A79"/>
    <w:rsid w:val="000C0C16"/>
    <w:rsid w:val="000C1792"/>
    <w:rsid w:val="000C2BAD"/>
    <w:rsid w:val="000C3FC2"/>
    <w:rsid w:val="000C4A4D"/>
    <w:rsid w:val="000C7DBF"/>
    <w:rsid w:val="000D010E"/>
    <w:rsid w:val="000D0E09"/>
    <w:rsid w:val="000D1106"/>
    <w:rsid w:val="000D1F51"/>
    <w:rsid w:val="000D292C"/>
    <w:rsid w:val="000D2D48"/>
    <w:rsid w:val="000D39BB"/>
    <w:rsid w:val="000D41CC"/>
    <w:rsid w:val="000D4D9B"/>
    <w:rsid w:val="000D53E0"/>
    <w:rsid w:val="000D5911"/>
    <w:rsid w:val="000D6A5D"/>
    <w:rsid w:val="000D7C56"/>
    <w:rsid w:val="000D7CC6"/>
    <w:rsid w:val="000E0BF5"/>
    <w:rsid w:val="000E196D"/>
    <w:rsid w:val="000E207F"/>
    <w:rsid w:val="000E20CA"/>
    <w:rsid w:val="000E234F"/>
    <w:rsid w:val="000E268A"/>
    <w:rsid w:val="000E38B1"/>
    <w:rsid w:val="000E3E1F"/>
    <w:rsid w:val="000E48EB"/>
    <w:rsid w:val="000E6384"/>
    <w:rsid w:val="000E78A9"/>
    <w:rsid w:val="000F0CE2"/>
    <w:rsid w:val="000F1F4E"/>
    <w:rsid w:val="000F2C5E"/>
    <w:rsid w:val="000F361B"/>
    <w:rsid w:val="000F3C62"/>
    <w:rsid w:val="000F40D3"/>
    <w:rsid w:val="000F4B93"/>
    <w:rsid w:val="000F4B9C"/>
    <w:rsid w:val="000F4DB5"/>
    <w:rsid w:val="000F4FCC"/>
    <w:rsid w:val="000F5F9F"/>
    <w:rsid w:val="000F65FC"/>
    <w:rsid w:val="000F704F"/>
    <w:rsid w:val="000F7A45"/>
    <w:rsid w:val="00100434"/>
    <w:rsid w:val="001004E7"/>
    <w:rsid w:val="00100648"/>
    <w:rsid w:val="001011C1"/>
    <w:rsid w:val="001014BE"/>
    <w:rsid w:val="001033CA"/>
    <w:rsid w:val="001049FE"/>
    <w:rsid w:val="001056C7"/>
    <w:rsid w:val="00105BA5"/>
    <w:rsid w:val="0010613D"/>
    <w:rsid w:val="001063E5"/>
    <w:rsid w:val="0010691A"/>
    <w:rsid w:val="00106AFC"/>
    <w:rsid w:val="0010752F"/>
    <w:rsid w:val="00107C05"/>
    <w:rsid w:val="00110F9A"/>
    <w:rsid w:val="00111024"/>
    <w:rsid w:val="00111735"/>
    <w:rsid w:val="00111F56"/>
    <w:rsid w:val="00112AC9"/>
    <w:rsid w:val="0011501A"/>
    <w:rsid w:val="00116B6A"/>
    <w:rsid w:val="00120003"/>
    <w:rsid w:val="00121239"/>
    <w:rsid w:val="00121BA8"/>
    <w:rsid w:val="00123249"/>
    <w:rsid w:val="0012396A"/>
    <w:rsid w:val="00123BCF"/>
    <w:rsid w:val="00123CF7"/>
    <w:rsid w:val="00123F80"/>
    <w:rsid w:val="001254DF"/>
    <w:rsid w:val="00126C29"/>
    <w:rsid w:val="001302B7"/>
    <w:rsid w:val="00130BA9"/>
    <w:rsid w:val="00130CB7"/>
    <w:rsid w:val="00133CDD"/>
    <w:rsid w:val="00133F9A"/>
    <w:rsid w:val="00136248"/>
    <w:rsid w:val="00140037"/>
    <w:rsid w:val="0014060C"/>
    <w:rsid w:val="0014228C"/>
    <w:rsid w:val="00142C97"/>
    <w:rsid w:val="00143542"/>
    <w:rsid w:val="001437F7"/>
    <w:rsid w:val="001441BC"/>
    <w:rsid w:val="001441F5"/>
    <w:rsid w:val="00144A22"/>
    <w:rsid w:val="00144CFA"/>
    <w:rsid w:val="00144F55"/>
    <w:rsid w:val="00147AC1"/>
    <w:rsid w:val="00150E99"/>
    <w:rsid w:val="0015135F"/>
    <w:rsid w:val="00151647"/>
    <w:rsid w:val="0015268D"/>
    <w:rsid w:val="0015308E"/>
    <w:rsid w:val="001530ED"/>
    <w:rsid w:val="001539DA"/>
    <w:rsid w:val="00154B78"/>
    <w:rsid w:val="00155282"/>
    <w:rsid w:val="00156FF9"/>
    <w:rsid w:val="001574D1"/>
    <w:rsid w:val="001608AC"/>
    <w:rsid w:val="00161187"/>
    <w:rsid w:val="001630C8"/>
    <w:rsid w:val="00163A84"/>
    <w:rsid w:val="00163C04"/>
    <w:rsid w:val="0016518E"/>
    <w:rsid w:val="0016657F"/>
    <w:rsid w:val="00166C37"/>
    <w:rsid w:val="00167EE7"/>
    <w:rsid w:val="00170CFC"/>
    <w:rsid w:val="00170F89"/>
    <w:rsid w:val="00171B61"/>
    <w:rsid w:val="001723B9"/>
    <w:rsid w:val="00172D1A"/>
    <w:rsid w:val="001732A2"/>
    <w:rsid w:val="00176747"/>
    <w:rsid w:val="0017774B"/>
    <w:rsid w:val="00177771"/>
    <w:rsid w:val="00177D2A"/>
    <w:rsid w:val="0018033E"/>
    <w:rsid w:val="001809D0"/>
    <w:rsid w:val="00180BC9"/>
    <w:rsid w:val="001820D6"/>
    <w:rsid w:val="00182A6F"/>
    <w:rsid w:val="0018320D"/>
    <w:rsid w:val="0018425C"/>
    <w:rsid w:val="00184364"/>
    <w:rsid w:val="00184648"/>
    <w:rsid w:val="001856FA"/>
    <w:rsid w:val="00185B56"/>
    <w:rsid w:val="0018754F"/>
    <w:rsid w:val="001902EF"/>
    <w:rsid w:val="00191A3D"/>
    <w:rsid w:val="00191A6A"/>
    <w:rsid w:val="00192D45"/>
    <w:rsid w:val="001943C6"/>
    <w:rsid w:val="00194639"/>
    <w:rsid w:val="001957B2"/>
    <w:rsid w:val="00195967"/>
    <w:rsid w:val="00196087"/>
    <w:rsid w:val="001A1387"/>
    <w:rsid w:val="001A2250"/>
    <w:rsid w:val="001A2D5D"/>
    <w:rsid w:val="001A7091"/>
    <w:rsid w:val="001A7C28"/>
    <w:rsid w:val="001A7EA8"/>
    <w:rsid w:val="001A7FE3"/>
    <w:rsid w:val="001B01FE"/>
    <w:rsid w:val="001B09AC"/>
    <w:rsid w:val="001B1A56"/>
    <w:rsid w:val="001B35ED"/>
    <w:rsid w:val="001B3673"/>
    <w:rsid w:val="001B3AE3"/>
    <w:rsid w:val="001B4363"/>
    <w:rsid w:val="001B5AD7"/>
    <w:rsid w:val="001B78A2"/>
    <w:rsid w:val="001B7EF6"/>
    <w:rsid w:val="001C0A89"/>
    <w:rsid w:val="001C156D"/>
    <w:rsid w:val="001C17B4"/>
    <w:rsid w:val="001C1CC1"/>
    <w:rsid w:val="001C1D28"/>
    <w:rsid w:val="001C2CCB"/>
    <w:rsid w:val="001C36BE"/>
    <w:rsid w:val="001C3DAA"/>
    <w:rsid w:val="001C413A"/>
    <w:rsid w:val="001C4848"/>
    <w:rsid w:val="001C5FBD"/>
    <w:rsid w:val="001C67B0"/>
    <w:rsid w:val="001C7D03"/>
    <w:rsid w:val="001D17E7"/>
    <w:rsid w:val="001D1E7D"/>
    <w:rsid w:val="001D27D2"/>
    <w:rsid w:val="001D2885"/>
    <w:rsid w:val="001D3107"/>
    <w:rsid w:val="001D4374"/>
    <w:rsid w:val="001D446F"/>
    <w:rsid w:val="001D469C"/>
    <w:rsid w:val="001D57FC"/>
    <w:rsid w:val="001D58ED"/>
    <w:rsid w:val="001D5B3E"/>
    <w:rsid w:val="001D5DAD"/>
    <w:rsid w:val="001D5FAA"/>
    <w:rsid w:val="001D6AB2"/>
    <w:rsid w:val="001D75E4"/>
    <w:rsid w:val="001D7900"/>
    <w:rsid w:val="001D7AD6"/>
    <w:rsid w:val="001D7B6D"/>
    <w:rsid w:val="001D7D34"/>
    <w:rsid w:val="001E026C"/>
    <w:rsid w:val="001E056F"/>
    <w:rsid w:val="001E0C04"/>
    <w:rsid w:val="001E0D47"/>
    <w:rsid w:val="001E1021"/>
    <w:rsid w:val="001E408C"/>
    <w:rsid w:val="001E4198"/>
    <w:rsid w:val="001E4290"/>
    <w:rsid w:val="001E54A1"/>
    <w:rsid w:val="001E565C"/>
    <w:rsid w:val="001E5B67"/>
    <w:rsid w:val="001E60BC"/>
    <w:rsid w:val="001E6119"/>
    <w:rsid w:val="001F0352"/>
    <w:rsid w:val="001F0701"/>
    <w:rsid w:val="001F112B"/>
    <w:rsid w:val="001F15CF"/>
    <w:rsid w:val="001F3AA1"/>
    <w:rsid w:val="001F4079"/>
    <w:rsid w:val="001F47B2"/>
    <w:rsid w:val="001F4D81"/>
    <w:rsid w:val="001F4FA0"/>
    <w:rsid w:val="001F5397"/>
    <w:rsid w:val="001F56B1"/>
    <w:rsid w:val="001F5C07"/>
    <w:rsid w:val="001F64F1"/>
    <w:rsid w:val="0020187B"/>
    <w:rsid w:val="00202463"/>
    <w:rsid w:val="00203FBF"/>
    <w:rsid w:val="00204307"/>
    <w:rsid w:val="002049F3"/>
    <w:rsid w:val="00204BD8"/>
    <w:rsid w:val="00205743"/>
    <w:rsid w:val="0020639A"/>
    <w:rsid w:val="0020652F"/>
    <w:rsid w:val="0020660D"/>
    <w:rsid w:val="00210228"/>
    <w:rsid w:val="0021068A"/>
    <w:rsid w:val="00211CF2"/>
    <w:rsid w:val="00211E8E"/>
    <w:rsid w:val="002130DE"/>
    <w:rsid w:val="00214B72"/>
    <w:rsid w:val="00214EF7"/>
    <w:rsid w:val="00215975"/>
    <w:rsid w:val="002166A9"/>
    <w:rsid w:val="00217188"/>
    <w:rsid w:val="00217F24"/>
    <w:rsid w:val="00220756"/>
    <w:rsid w:val="00220991"/>
    <w:rsid w:val="00220F4F"/>
    <w:rsid w:val="0022108E"/>
    <w:rsid w:val="00221B21"/>
    <w:rsid w:val="00223A74"/>
    <w:rsid w:val="0022467C"/>
    <w:rsid w:val="00226944"/>
    <w:rsid w:val="00226D9D"/>
    <w:rsid w:val="00227353"/>
    <w:rsid w:val="00227E1D"/>
    <w:rsid w:val="002310B0"/>
    <w:rsid w:val="002314FA"/>
    <w:rsid w:val="00231B1A"/>
    <w:rsid w:val="0023240C"/>
    <w:rsid w:val="00232609"/>
    <w:rsid w:val="00232C23"/>
    <w:rsid w:val="00232FD2"/>
    <w:rsid w:val="00233816"/>
    <w:rsid w:val="00234643"/>
    <w:rsid w:val="00234A6D"/>
    <w:rsid w:val="00234E64"/>
    <w:rsid w:val="00235D5D"/>
    <w:rsid w:val="00235EBE"/>
    <w:rsid w:val="00236706"/>
    <w:rsid w:val="00236DE3"/>
    <w:rsid w:val="002374C6"/>
    <w:rsid w:val="0024129E"/>
    <w:rsid w:val="0024245F"/>
    <w:rsid w:val="0024525F"/>
    <w:rsid w:val="00246860"/>
    <w:rsid w:val="00247ED9"/>
    <w:rsid w:val="00250A3B"/>
    <w:rsid w:val="00250C23"/>
    <w:rsid w:val="00250C2D"/>
    <w:rsid w:val="002510DE"/>
    <w:rsid w:val="002539F5"/>
    <w:rsid w:val="002540B1"/>
    <w:rsid w:val="00254B61"/>
    <w:rsid w:val="00255141"/>
    <w:rsid w:val="00255CA0"/>
    <w:rsid w:val="00256220"/>
    <w:rsid w:val="002564E6"/>
    <w:rsid w:val="00257469"/>
    <w:rsid w:val="00257D2C"/>
    <w:rsid w:val="00257D70"/>
    <w:rsid w:val="00262226"/>
    <w:rsid w:val="002623C4"/>
    <w:rsid w:val="00262AC5"/>
    <w:rsid w:val="002636E7"/>
    <w:rsid w:val="0026376C"/>
    <w:rsid w:val="0026536C"/>
    <w:rsid w:val="00266A59"/>
    <w:rsid w:val="00267B59"/>
    <w:rsid w:val="00267D96"/>
    <w:rsid w:val="00270C51"/>
    <w:rsid w:val="00270E2E"/>
    <w:rsid w:val="00271063"/>
    <w:rsid w:val="00271078"/>
    <w:rsid w:val="00271D6E"/>
    <w:rsid w:val="00272A64"/>
    <w:rsid w:val="00274A9E"/>
    <w:rsid w:val="00275815"/>
    <w:rsid w:val="00276AF4"/>
    <w:rsid w:val="00277A49"/>
    <w:rsid w:val="00280151"/>
    <w:rsid w:val="00281030"/>
    <w:rsid w:val="00282476"/>
    <w:rsid w:val="00282942"/>
    <w:rsid w:val="0028398D"/>
    <w:rsid w:val="00284DA9"/>
    <w:rsid w:val="00287B9C"/>
    <w:rsid w:val="00290DE6"/>
    <w:rsid w:val="00291395"/>
    <w:rsid w:val="00291BDF"/>
    <w:rsid w:val="00291C70"/>
    <w:rsid w:val="0029273C"/>
    <w:rsid w:val="00293E55"/>
    <w:rsid w:val="00294481"/>
    <w:rsid w:val="00294BCA"/>
    <w:rsid w:val="00294DD9"/>
    <w:rsid w:val="0029547D"/>
    <w:rsid w:val="002A08F0"/>
    <w:rsid w:val="002A0A81"/>
    <w:rsid w:val="002A24A3"/>
    <w:rsid w:val="002A3CDC"/>
    <w:rsid w:val="002A4B8D"/>
    <w:rsid w:val="002A4CE6"/>
    <w:rsid w:val="002A6094"/>
    <w:rsid w:val="002A6B1F"/>
    <w:rsid w:val="002A7011"/>
    <w:rsid w:val="002B1284"/>
    <w:rsid w:val="002B191D"/>
    <w:rsid w:val="002B38C1"/>
    <w:rsid w:val="002B3C90"/>
    <w:rsid w:val="002B5777"/>
    <w:rsid w:val="002B796F"/>
    <w:rsid w:val="002B7EEB"/>
    <w:rsid w:val="002C2121"/>
    <w:rsid w:val="002C30D7"/>
    <w:rsid w:val="002C3FA1"/>
    <w:rsid w:val="002C43C0"/>
    <w:rsid w:val="002C5026"/>
    <w:rsid w:val="002C596F"/>
    <w:rsid w:val="002C6088"/>
    <w:rsid w:val="002C61B8"/>
    <w:rsid w:val="002C730A"/>
    <w:rsid w:val="002C756F"/>
    <w:rsid w:val="002C7D09"/>
    <w:rsid w:val="002D0C77"/>
    <w:rsid w:val="002D3785"/>
    <w:rsid w:val="002D38C8"/>
    <w:rsid w:val="002D3C1A"/>
    <w:rsid w:val="002D441F"/>
    <w:rsid w:val="002D571F"/>
    <w:rsid w:val="002D5BC3"/>
    <w:rsid w:val="002D6F77"/>
    <w:rsid w:val="002D6FA2"/>
    <w:rsid w:val="002D7466"/>
    <w:rsid w:val="002D7570"/>
    <w:rsid w:val="002D7739"/>
    <w:rsid w:val="002D7810"/>
    <w:rsid w:val="002E1107"/>
    <w:rsid w:val="002E291F"/>
    <w:rsid w:val="002E2FB1"/>
    <w:rsid w:val="002E579A"/>
    <w:rsid w:val="002E774F"/>
    <w:rsid w:val="002F0510"/>
    <w:rsid w:val="002F0BEB"/>
    <w:rsid w:val="002F1C4F"/>
    <w:rsid w:val="002F1EEF"/>
    <w:rsid w:val="002F258D"/>
    <w:rsid w:val="002F3AF4"/>
    <w:rsid w:val="002F47F1"/>
    <w:rsid w:val="002F49CA"/>
    <w:rsid w:val="002F4BF0"/>
    <w:rsid w:val="002F7655"/>
    <w:rsid w:val="0030036F"/>
    <w:rsid w:val="00300645"/>
    <w:rsid w:val="00302077"/>
    <w:rsid w:val="00302397"/>
    <w:rsid w:val="0030379C"/>
    <w:rsid w:val="00303DA5"/>
    <w:rsid w:val="00305710"/>
    <w:rsid w:val="00305997"/>
    <w:rsid w:val="00305F0D"/>
    <w:rsid w:val="00305FD5"/>
    <w:rsid w:val="00307294"/>
    <w:rsid w:val="003073BA"/>
    <w:rsid w:val="003113A5"/>
    <w:rsid w:val="003125CA"/>
    <w:rsid w:val="00312C27"/>
    <w:rsid w:val="003144B2"/>
    <w:rsid w:val="003147AA"/>
    <w:rsid w:val="00314D72"/>
    <w:rsid w:val="0031623E"/>
    <w:rsid w:val="00316EFE"/>
    <w:rsid w:val="00317156"/>
    <w:rsid w:val="00317263"/>
    <w:rsid w:val="0031776F"/>
    <w:rsid w:val="00320162"/>
    <w:rsid w:val="00321185"/>
    <w:rsid w:val="003243B6"/>
    <w:rsid w:val="00324A2F"/>
    <w:rsid w:val="0032531E"/>
    <w:rsid w:val="00325562"/>
    <w:rsid w:val="00325684"/>
    <w:rsid w:val="00325B66"/>
    <w:rsid w:val="003263CD"/>
    <w:rsid w:val="003265C2"/>
    <w:rsid w:val="00326AC9"/>
    <w:rsid w:val="0032787F"/>
    <w:rsid w:val="0033034E"/>
    <w:rsid w:val="0033134B"/>
    <w:rsid w:val="00331B8D"/>
    <w:rsid w:val="0033278A"/>
    <w:rsid w:val="003333A1"/>
    <w:rsid w:val="00335DDA"/>
    <w:rsid w:val="0033700C"/>
    <w:rsid w:val="003378C6"/>
    <w:rsid w:val="003379BA"/>
    <w:rsid w:val="0034030A"/>
    <w:rsid w:val="003420D0"/>
    <w:rsid w:val="0034263B"/>
    <w:rsid w:val="00343C3B"/>
    <w:rsid w:val="00344769"/>
    <w:rsid w:val="00345B04"/>
    <w:rsid w:val="00345F45"/>
    <w:rsid w:val="00346990"/>
    <w:rsid w:val="00346A88"/>
    <w:rsid w:val="00346FBB"/>
    <w:rsid w:val="00347759"/>
    <w:rsid w:val="003478E4"/>
    <w:rsid w:val="00350638"/>
    <w:rsid w:val="0035139E"/>
    <w:rsid w:val="0035326E"/>
    <w:rsid w:val="00353C8F"/>
    <w:rsid w:val="00353DD7"/>
    <w:rsid w:val="0035514B"/>
    <w:rsid w:val="00356E66"/>
    <w:rsid w:val="00360CDB"/>
    <w:rsid w:val="00361642"/>
    <w:rsid w:val="0036217B"/>
    <w:rsid w:val="003623A7"/>
    <w:rsid w:val="00362D1E"/>
    <w:rsid w:val="00363F39"/>
    <w:rsid w:val="003647CA"/>
    <w:rsid w:val="00364FEB"/>
    <w:rsid w:val="00365363"/>
    <w:rsid w:val="00367CB6"/>
    <w:rsid w:val="00370774"/>
    <w:rsid w:val="00370CC2"/>
    <w:rsid w:val="00371581"/>
    <w:rsid w:val="00372C04"/>
    <w:rsid w:val="00374BAF"/>
    <w:rsid w:val="003754BF"/>
    <w:rsid w:val="00380744"/>
    <w:rsid w:val="003815C3"/>
    <w:rsid w:val="003842A5"/>
    <w:rsid w:val="00384E47"/>
    <w:rsid w:val="00385177"/>
    <w:rsid w:val="003855D9"/>
    <w:rsid w:val="003859F0"/>
    <w:rsid w:val="00386686"/>
    <w:rsid w:val="00390973"/>
    <w:rsid w:val="00390B38"/>
    <w:rsid w:val="00390D6A"/>
    <w:rsid w:val="00391930"/>
    <w:rsid w:val="003928C1"/>
    <w:rsid w:val="00393DAB"/>
    <w:rsid w:val="0039641B"/>
    <w:rsid w:val="00396C43"/>
    <w:rsid w:val="003A0C33"/>
    <w:rsid w:val="003A2F6E"/>
    <w:rsid w:val="003A32DE"/>
    <w:rsid w:val="003A3E82"/>
    <w:rsid w:val="003A4D5E"/>
    <w:rsid w:val="003A4FF8"/>
    <w:rsid w:val="003A5698"/>
    <w:rsid w:val="003A61DE"/>
    <w:rsid w:val="003A6F0D"/>
    <w:rsid w:val="003A72EA"/>
    <w:rsid w:val="003B0633"/>
    <w:rsid w:val="003B0670"/>
    <w:rsid w:val="003B1327"/>
    <w:rsid w:val="003B18AF"/>
    <w:rsid w:val="003B403A"/>
    <w:rsid w:val="003B5F4D"/>
    <w:rsid w:val="003B6782"/>
    <w:rsid w:val="003C0037"/>
    <w:rsid w:val="003C188A"/>
    <w:rsid w:val="003C213D"/>
    <w:rsid w:val="003C343C"/>
    <w:rsid w:val="003C3E9C"/>
    <w:rsid w:val="003C40A3"/>
    <w:rsid w:val="003C494A"/>
    <w:rsid w:val="003C4D71"/>
    <w:rsid w:val="003C527F"/>
    <w:rsid w:val="003C52F7"/>
    <w:rsid w:val="003C5E57"/>
    <w:rsid w:val="003C6631"/>
    <w:rsid w:val="003D098D"/>
    <w:rsid w:val="003D0C7E"/>
    <w:rsid w:val="003D2203"/>
    <w:rsid w:val="003D326F"/>
    <w:rsid w:val="003D38B5"/>
    <w:rsid w:val="003D3C37"/>
    <w:rsid w:val="003D3EDB"/>
    <w:rsid w:val="003D4245"/>
    <w:rsid w:val="003D4B75"/>
    <w:rsid w:val="003D62EA"/>
    <w:rsid w:val="003D6DC9"/>
    <w:rsid w:val="003D7721"/>
    <w:rsid w:val="003D7B58"/>
    <w:rsid w:val="003D7F4C"/>
    <w:rsid w:val="003E0A2B"/>
    <w:rsid w:val="003E245B"/>
    <w:rsid w:val="003E5798"/>
    <w:rsid w:val="003E6774"/>
    <w:rsid w:val="003E710A"/>
    <w:rsid w:val="003F029E"/>
    <w:rsid w:val="003F2C86"/>
    <w:rsid w:val="003F33FB"/>
    <w:rsid w:val="003F38BA"/>
    <w:rsid w:val="003F4264"/>
    <w:rsid w:val="003F57C9"/>
    <w:rsid w:val="003F5B4E"/>
    <w:rsid w:val="003F78B8"/>
    <w:rsid w:val="003F7A08"/>
    <w:rsid w:val="003F7E79"/>
    <w:rsid w:val="004007DF"/>
    <w:rsid w:val="004007FA"/>
    <w:rsid w:val="004015BA"/>
    <w:rsid w:val="00401BF5"/>
    <w:rsid w:val="004021A3"/>
    <w:rsid w:val="00402C13"/>
    <w:rsid w:val="00402ED4"/>
    <w:rsid w:val="00402F7F"/>
    <w:rsid w:val="004030BF"/>
    <w:rsid w:val="0040391B"/>
    <w:rsid w:val="004046E3"/>
    <w:rsid w:val="004048A3"/>
    <w:rsid w:val="0041029E"/>
    <w:rsid w:val="004104CA"/>
    <w:rsid w:val="00410C36"/>
    <w:rsid w:val="0041228B"/>
    <w:rsid w:val="00413028"/>
    <w:rsid w:val="00413704"/>
    <w:rsid w:val="00413A09"/>
    <w:rsid w:val="00413F7A"/>
    <w:rsid w:val="004149AA"/>
    <w:rsid w:val="00415353"/>
    <w:rsid w:val="00415E7B"/>
    <w:rsid w:val="00415E8D"/>
    <w:rsid w:val="004173DA"/>
    <w:rsid w:val="00417910"/>
    <w:rsid w:val="00417CFE"/>
    <w:rsid w:val="00417F15"/>
    <w:rsid w:val="00420C6B"/>
    <w:rsid w:val="00420D0D"/>
    <w:rsid w:val="00423632"/>
    <w:rsid w:val="00423F25"/>
    <w:rsid w:val="004242B7"/>
    <w:rsid w:val="004244E1"/>
    <w:rsid w:val="004247A3"/>
    <w:rsid w:val="00425639"/>
    <w:rsid w:val="00427497"/>
    <w:rsid w:val="00427B93"/>
    <w:rsid w:val="0043090A"/>
    <w:rsid w:val="00430AFB"/>
    <w:rsid w:val="00431174"/>
    <w:rsid w:val="00431601"/>
    <w:rsid w:val="00434094"/>
    <w:rsid w:val="00434117"/>
    <w:rsid w:val="004342A9"/>
    <w:rsid w:val="00434799"/>
    <w:rsid w:val="004349AC"/>
    <w:rsid w:val="00435296"/>
    <w:rsid w:val="00435CEC"/>
    <w:rsid w:val="004361D5"/>
    <w:rsid w:val="004369B5"/>
    <w:rsid w:val="00437165"/>
    <w:rsid w:val="0043718A"/>
    <w:rsid w:val="00437C80"/>
    <w:rsid w:val="00437D98"/>
    <w:rsid w:val="004409CB"/>
    <w:rsid w:val="004416CC"/>
    <w:rsid w:val="00442352"/>
    <w:rsid w:val="00444617"/>
    <w:rsid w:val="0044554F"/>
    <w:rsid w:val="0044764C"/>
    <w:rsid w:val="004504AF"/>
    <w:rsid w:val="00450521"/>
    <w:rsid w:val="004523B4"/>
    <w:rsid w:val="0045361A"/>
    <w:rsid w:val="00454271"/>
    <w:rsid w:val="004547AC"/>
    <w:rsid w:val="00454D7F"/>
    <w:rsid w:val="00454F0B"/>
    <w:rsid w:val="004555C4"/>
    <w:rsid w:val="0045641F"/>
    <w:rsid w:val="004568D5"/>
    <w:rsid w:val="00456C3C"/>
    <w:rsid w:val="00460C80"/>
    <w:rsid w:val="00461308"/>
    <w:rsid w:val="004633C6"/>
    <w:rsid w:val="0046391A"/>
    <w:rsid w:val="0046393C"/>
    <w:rsid w:val="00463B21"/>
    <w:rsid w:val="0046484D"/>
    <w:rsid w:val="00465896"/>
    <w:rsid w:val="00466884"/>
    <w:rsid w:val="004672BB"/>
    <w:rsid w:val="00467C12"/>
    <w:rsid w:val="0047126D"/>
    <w:rsid w:val="00472CAA"/>
    <w:rsid w:val="004731BF"/>
    <w:rsid w:val="00473D0A"/>
    <w:rsid w:val="00474794"/>
    <w:rsid w:val="00475046"/>
    <w:rsid w:val="00475533"/>
    <w:rsid w:val="004757A8"/>
    <w:rsid w:val="00476FED"/>
    <w:rsid w:val="004800E5"/>
    <w:rsid w:val="0048028F"/>
    <w:rsid w:val="00480303"/>
    <w:rsid w:val="00480355"/>
    <w:rsid w:val="004812F2"/>
    <w:rsid w:val="00481630"/>
    <w:rsid w:val="004823A5"/>
    <w:rsid w:val="0048418C"/>
    <w:rsid w:val="0048473E"/>
    <w:rsid w:val="004858A0"/>
    <w:rsid w:val="004875E1"/>
    <w:rsid w:val="004903A9"/>
    <w:rsid w:val="004945B2"/>
    <w:rsid w:val="004A03E6"/>
    <w:rsid w:val="004A042C"/>
    <w:rsid w:val="004A0A68"/>
    <w:rsid w:val="004A0CEA"/>
    <w:rsid w:val="004A0EB8"/>
    <w:rsid w:val="004A148A"/>
    <w:rsid w:val="004A21FA"/>
    <w:rsid w:val="004A354E"/>
    <w:rsid w:val="004A485B"/>
    <w:rsid w:val="004A5CBD"/>
    <w:rsid w:val="004A5F1E"/>
    <w:rsid w:val="004A6A0C"/>
    <w:rsid w:val="004A6E2D"/>
    <w:rsid w:val="004A6FA6"/>
    <w:rsid w:val="004A7E7E"/>
    <w:rsid w:val="004B0C1A"/>
    <w:rsid w:val="004B2403"/>
    <w:rsid w:val="004B36D5"/>
    <w:rsid w:val="004B464E"/>
    <w:rsid w:val="004B5C53"/>
    <w:rsid w:val="004B5F08"/>
    <w:rsid w:val="004B6524"/>
    <w:rsid w:val="004B7E49"/>
    <w:rsid w:val="004C1167"/>
    <w:rsid w:val="004C120E"/>
    <w:rsid w:val="004C3FA2"/>
    <w:rsid w:val="004C3FA4"/>
    <w:rsid w:val="004C51FA"/>
    <w:rsid w:val="004C5DD3"/>
    <w:rsid w:val="004C757C"/>
    <w:rsid w:val="004C7672"/>
    <w:rsid w:val="004C78AD"/>
    <w:rsid w:val="004D1783"/>
    <w:rsid w:val="004D17EA"/>
    <w:rsid w:val="004D1A53"/>
    <w:rsid w:val="004D2085"/>
    <w:rsid w:val="004D24A5"/>
    <w:rsid w:val="004D2A37"/>
    <w:rsid w:val="004D2C3A"/>
    <w:rsid w:val="004D317B"/>
    <w:rsid w:val="004D3C6A"/>
    <w:rsid w:val="004D49EC"/>
    <w:rsid w:val="004E1CCA"/>
    <w:rsid w:val="004E344E"/>
    <w:rsid w:val="004E3558"/>
    <w:rsid w:val="004E3608"/>
    <w:rsid w:val="004E3DAA"/>
    <w:rsid w:val="004E4878"/>
    <w:rsid w:val="004E4992"/>
    <w:rsid w:val="004E55CD"/>
    <w:rsid w:val="004E7DC0"/>
    <w:rsid w:val="004F07EC"/>
    <w:rsid w:val="004F0814"/>
    <w:rsid w:val="004F1152"/>
    <w:rsid w:val="004F12E3"/>
    <w:rsid w:val="004F20AC"/>
    <w:rsid w:val="004F22D6"/>
    <w:rsid w:val="004F250B"/>
    <w:rsid w:val="004F3A38"/>
    <w:rsid w:val="004F4891"/>
    <w:rsid w:val="004F53FC"/>
    <w:rsid w:val="004F5D18"/>
    <w:rsid w:val="004F62D4"/>
    <w:rsid w:val="004F66EA"/>
    <w:rsid w:val="004F692D"/>
    <w:rsid w:val="004F73DB"/>
    <w:rsid w:val="004F76D0"/>
    <w:rsid w:val="004F7BA1"/>
    <w:rsid w:val="004F7EC6"/>
    <w:rsid w:val="005000ED"/>
    <w:rsid w:val="00501079"/>
    <w:rsid w:val="00501344"/>
    <w:rsid w:val="00502CF9"/>
    <w:rsid w:val="00502E12"/>
    <w:rsid w:val="00504C74"/>
    <w:rsid w:val="00505B60"/>
    <w:rsid w:val="00505BDA"/>
    <w:rsid w:val="0050679F"/>
    <w:rsid w:val="00506C34"/>
    <w:rsid w:val="00506C37"/>
    <w:rsid w:val="00506F8D"/>
    <w:rsid w:val="00507011"/>
    <w:rsid w:val="00507962"/>
    <w:rsid w:val="005079FA"/>
    <w:rsid w:val="00507D98"/>
    <w:rsid w:val="00507E5B"/>
    <w:rsid w:val="00510191"/>
    <w:rsid w:val="00511511"/>
    <w:rsid w:val="00511FEF"/>
    <w:rsid w:val="00512081"/>
    <w:rsid w:val="00512728"/>
    <w:rsid w:val="0051572E"/>
    <w:rsid w:val="00515E07"/>
    <w:rsid w:val="0051679C"/>
    <w:rsid w:val="005170D6"/>
    <w:rsid w:val="00517469"/>
    <w:rsid w:val="00517ACA"/>
    <w:rsid w:val="005204D6"/>
    <w:rsid w:val="00520EA6"/>
    <w:rsid w:val="005222CB"/>
    <w:rsid w:val="005226C1"/>
    <w:rsid w:val="00522D85"/>
    <w:rsid w:val="00524EC6"/>
    <w:rsid w:val="00526D6D"/>
    <w:rsid w:val="0052749A"/>
    <w:rsid w:val="005279E7"/>
    <w:rsid w:val="00527FCB"/>
    <w:rsid w:val="00531822"/>
    <w:rsid w:val="00533EC0"/>
    <w:rsid w:val="00535906"/>
    <w:rsid w:val="00536157"/>
    <w:rsid w:val="005375C9"/>
    <w:rsid w:val="005376E3"/>
    <w:rsid w:val="005412B1"/>
    <w:rsid w:val="00541A60"/>
    <w:rsid w:val="00543637"/>
    <w:rsid w:val="005439FB"/>
    <w:rsid w:val="00544EB3"/>
    <w:rsid w:val="0054569E"/>
    <w:rsid w:val="00545F7F"/>
    <w:rsid w:val="0054654E"/>
    <w:rsid w:val="0054726C"/>
    <w:rsid w:val="0055013B"/>
    <w:rsid w:val="005501FB"/>
    <w:rsid w:val="00553CCD"/>
    <w:rsid w:val="005541AA"/>
    <w:rsid w:val="005545E5"/>
    <w:rsid w:val="0055493E"/>
    <w:rsid w:val="005551D5"/>
    <w:rsid w:val="005560F3"/>
    <w:rsid w:val="00556BDF"/>
    <w:rsid w:val="00556C32"/>
    <w:rsid w:val="005574B0"/>
    <w:rsid w:val="00560CDB"/>
    <w:rsid w:val="00560DDF"/>
    <w:rsid w:val="0056244B"/>
    <w:rsid w:val="00562C51"/>
    <w:rsid w:val="0056359A"/>
    <w:rsid w:val="00563B1D"/>
    <w:rsid w:val="005647BD"/>
    <w:rsid w:val="0056499F"/>
    <w:rsid w:val="005653B3"/>
    <w:rsid w:val="00566F7E"/>
    <w:rsid w:val="00570252"/>
    <w:rsid w:val="0057213B"/>
    <w:rsid w:val="00572C47"/>
    <w:rsid w:val="00572EEC"/>
    <w:rsid w:val="00573204"/>
    <w:rsid w:val="005736F9"/>
    <w:rsid w:val="00573AD4"/>
    <w:rsid w:val="00573E87"/>
    <w:rsid w:val="005766B8"/>
    <w:rsid w:val="00580BFD"/>
    <w:rsid w:val="00581539"/>
    <w:rsid w:val="00581914"/>
    <w:rsid w:val="005830AF"/>
    <w:rsid w:val="00584B8B"/>
    <w:rsid w:val="00585C41"/>
    <w:rsid w:val="00585DD8"/>
    <w:rsid w:val="00585FCB"/>
    <w:rsid w:val="00586BC6"/>
    <w:rsid w:val="005870F8"/>
    <w:rsid w:val="00587251"/>
    <w:rsid w:val="005903B4"/>
    <w:rsid w:val="005905C7"/>
    <w:rsid w:val="00590997"/>
    <w:rsid w:val="00591926"/>
    <w:rsid w:val="00593DDD"/>
    <w:rsid w:val="0059642A"/>
    <w:rsid w:val="005A00F3"/>
    <w:rsid w:val="005A120F"/>
    <w:rsid w:val="005A24F9"/>
    <w:rsid w:val="005A3F02"/>
    <w:rsid w:val="005A400A"/>
    <w:rsid w:val="005A4DB3"/>
    <w:rsid w:val="005A4DC9"/>
    <w:rsid w:val="005A548B"/>
    <w:rsid w:val="005A5970"/>
    <w:rsid w:val="005A5BCC"/>
    <w:rsid w:val="005A5F17"/>
    <w:rsid w:val="005A6603"/>
    <w:rsid w:val="005A7C9B"/>
    <w:rsid w:val="005B12C2"/>
    <w:rsid w:val="005B1AB2"/>
    <w:rsid w:val="005B2400"/>
    <w:rsid w:val="005B290B"/>
    <w:rsid w:val="005B3AE6"/>
    <w:rsid w:val="005B4F3D"/>
    <w:rsid w:val="005B5162"/>
    <w:rsid w:val="005B73B8"/>
    <w:rsid w:val="005B7838"/>
    <w:rsid w:val="005B7D27"/>
    <w:rsid w:val="005B7F35"/>
    <w:rsid w:val="005C0340"/>
    <w:rsid w:val="005C1219"/>
    <w:rsid w:val="005C1471"/>
    <w:rsid w:val="005C2D06"/>
    <w:rsid w:val="005C2E9A"/>
    <w:rsid w:val="005C3809"/>
    <w:rsid w:val="005C3A0E"/>
    <w:rsid w:val="005C5258"/>
    <w:rsid w:val="005C5B78"/>
    <w:rsid w:val="005C62AF"/>
    <w:rsid w:val="005C7021"/>
    <w:rsid w:val="005C7CC4"/>
    <w:rsid w:val="005D1FA2"/>
    <w:rsid w:val="005D2376"/>
    <w:rsid w:val="005D2CF4"/>
    <w:rsid w:val="005D3375"/>
    <w:rsid w:val="005D355C"/>
    <w:rsid w:val="005D3B33"/>
    <w:rsid w:val="005D514D"/>
    <w:rsid w:val="005D7017"/>
    <w:rsid w:val="005D71DB"/>
    <w:rsid w:val="005E0B6E"/>
    <w:rsid w:val="005E0C0C"/>
    <w:rsid w:val="005E1D52"/>
    <w:rsid w:val="005E4354"/>
    <w:rsid w:val="005E5331"/>
    <w:rsid w:val="005E63FF"/>
    <w:rsid w:val="005E6D6B"/>
    <w:rsid w:val="005E7324"/>
    <w:rsid w:val="005E7A46"/>
    <w:rsid w:val="005E7D27"/>
    <w:rsid w:val="005F0BBD"/>
    <w:rsid w:val="005F22C0"/>
    <w:rsid w:val="005F26EB"/>
    <w:rsid w:val="005F398A"/>
    <w:rsid w:val="005F40F3"/>
    <w:rsid w:val="005F4527"/>
    <w:rsid w:val="005F4D22"/>
    <w:rsid w:val="005F4F09"/>
    <w:rsid w:val="005F7738"/>
    <w:rsid w:val="005F7C8A"/>
    <w:rsid w:val="00600026"/>
    <w:rsid w:val="006018CF"/>
    <w:rsid w:val="006025F8"/>
    <w:rsid w:val="00602F81"/>
    <w:rsid w:val="006060FE"/>
    <w:rsid w:val="00607251"/>
    <w:rsid w:val="00607262"/>
    <w:rsid w:val="0060727D"/>
    <w:rsid w:val="0061012D"/>
    <w:rsid w:val="006101AC"/>
    <w:rsid w:val="006110EE"/>
    <w:rsid w:val="006114F5"/>
    <w:rsid w:val="00611BED"/>
    <w:rsid w:val="00612141"/>
    <w:rsid w:val="00612F60"/>
    <w:rsid w:val="00613572"/>
    <w:rsid w:val="006135BC"/>
    <w:rsid w:val="00613C93"/>
    <w:rsid w:val="00613DB0"/>
    <w:rsid w:val="00614E44"/>
    <w:rsid w:val="00615799"/>
    <w:rsid w:val="006157AC"/>
    <w:rsid w:val="006169AC"/>
    <w:rsid w:val="00617784"/>
    <w:rsid w:val="00621649"/>
    <w:rsid w:val="00621EEB"/>
    <w:rsid w:val="00621FAC"/>
    <w:rsid w:val="00622430"/>
    <w:rsid w:val="006231DD"/>
    <w:rsid w:val="00625600"/>
    <w:rsid w:val="0062678B"/>
    <w:rsid w:val="00627594"/>
    <w:rsid w:val="006278C4"/>
    <w:rsid w:val="006305A3"/>
    <w:rsid w:val="006309CD"/>
    <w:rsid w:val="00630C1E"/>
    <w:rsid w:val="00631314"/>
    <w:rsid w:val="00631EF4"/>
    <w:rsid w:val="00632214"/>
    <w:rsid w:val="0063247D"/>
    <w:rsid w:val="00632E12"/>
    <w:rsid w:val="00632EFA"/>
    <w:rsid w:val="00632F7D"/>
    <w:rsid w:val="00633371"/>
    <w:rsid w:val="00633441"/>
    <w:rsid w:val="00633CAD"/>
    <w:rsid w:val="00633D02"/>
    <w:rsid w:val="006355C1"/>
    <w:rsid w:val="00636004"/>
    <w:rsid w:val="006360C1"/>
    <w:rsid w:val="006362F4"/>
    <w:rsid w:val="006363BB"/>
    <w:rsid w:val="00641EFB"/>
    <w:rsid w:val="00644014"/>
    <w:rsid w:val="00644FCE"/>
    <w:rsid w:val="006451BF"/>
    <w:rsid w:val="00645537"/>
    <w:rsid w:val="0064655C"/>
    <w:rsid w:val="0064678D"/>
    <w:rsid w:val="006475BC"/>
    <w:rsid w:val="006475F2"/>
    <w:rsid w:val="00647D4B"/>
    <w:rsid w:val="0065005D"/>
    <w:rsid w:val="00650516"/>
    <w:rsid w:val="006516F5"/>
    <w:rsid w:val="006518DB"/>
    <w:rsid w:val="00651CE7"/>
    <w:rsid w:val="00651DF3"/>
    <w:rsid w:val="00652644"/>
    <w:rsid w:val="00652AB9"/>
    <w:rsid w:val="00653072"/>
    <w:rsid w:val="00655AD9"/>
    <w:rsid w:val="00655D97"/>
    <w:rsid w:val="006560E3"/>
    <w:rsid w:val="0065682C"/>
    <w:rsid w:val="006609B8"/>
    <w:rsid w:val="00660C2E"/>
    <w:rsid w:val="006629D9"/>
    <w:rsid w:val="00663F7B"/>
    <w:rsid w:val="006644ED"/>
    <w:rsid w:val="00664F94"/>
    <w:rsid w:val="006653A8"/>
    <w:rsid w:val="00666EA2"/>
    <w:rsid w:val="00667324"/>
    <w:rsid w:val="00667558"/>
    <w:rsid w:val="00670CB5"/>
    <w:rsid w:val="00670D47"/>
    <w:rsid w:val="00672063"/>
    <w:rsid w:val="006726C6"/>
    <w:rsid w:val="00673535"/>
    <w:rsid w:val="006735E7"/>
    <w:rsid w:val="00674D20"/>
    <w:rsid w:val="00675256"/>
    <w:rsid w:val="0067590F"/>
    <w:rsid w:val="00675D9D"/>
    <w:rsid w:val="00675ECC"/>
    <w:rsid w:val="00676BD7"/>
    <w:rsid w:val="00676F30"/>
    <w:rsid w:val="006777B2"/>
    <w:rsid w:val="00680EBF"/>
    <w:rsid w:val="0068100E"/>
    <w:rsid w:val="00681142"/>
    <w:rsid w:val="00681B52"/>
    <w:rsid w:val="00683C1C"/>
    <w:rsid w:val="00684912"/>
    <w:rsid w:val="00684B3C"/>
    <w:rsid w:val="00684C0A"/>
    <w:rsid w:val="00684D54"/>
    <w:rsid w:val="00685648"/>
    <w:rsid w:val="00686B83"/>
    <w:rsid w:val="00686E81"/>
    <w:rsid w:val="00687125"/>
    <w:rsid w:val="0068746A"/>
    <w:rsid w:val="006877A0"/>
    <w:rsid w:val="00687FAD"/>
    <w:rsid w:val="00690AB3"/>
    <w:rsid w:val="006910C9"/>
    <w:rsid w:val="00691302"/>
    <w:rsid w:val="006919BA"/>
    <w:rsid w:val="006936C0"/>
    <w:rsid w:val="00694015"/>
    <w:rsid w:val="006950EA"/>
    <w:rsid w:val="00696AF4"/>
    <w:rsid w:val="00696D89"/>
    <w:rsid w:val="00696E70"/>
    <w:rsid w:val="00697A04"/>
    <w:rsid w:val="006A0473"/>
    <w:rsid w:val="006A062B"/>
    <w:rsid w:val="006A0736"/>
    <w:rsid w:val="006A4590"/>
    <w:rsid w:val="006A5471"/>
    <w:rsid w:val="006A5ACF"/>
    <w:rsid w:val="006A6056"/>
    <w:rsid w:val="006A6986"/>
    <w:rsid w:val="006A70A9"/>
    <w:rsid w:val="006A739A"/>
    <w:rsid w:val="006A78BC"/>
    <w:rsid w:val="006A7BAC"/>
    <w:rsid w:val="006B0120"/>
    <w:rsid w:val="006B19FD"/>
    <w:rsid w:val="006B359B"/>
    <w:rsid w:val="006B4C35"/>
    <w:rsid w:val="006B5547"/>
    <w:rsid w:val="006B59B3"/>
    <w:rsid w:val="006B6815"/>
    <w:rsid w:val="006C0974"/>
    <w:rsid w:val="006C25EC"/>
    <w:rsid w:val="006C286F"/>
    <w:rsid w:val="006C2B74"/>
    <w:rsid w:val="006C3710"/>
    <w:rsid w:val="006C38E4"/>
    <w:rsid w:val="006C398F"/>
    <w:rsid w:val="006C3CED"/>
    <w:rsid w:val="006C496A"/>
    <w:rsid w:val="006C4A7F"/>
    <w:rsid w:val="006C4C09"/>
    <w:rsid w:val="006C5292"/>
    <w:rsid w:val="006C60AB"/>
    <w:rsid w:val="006C64C5"/>
    <w:rsid w:val="006C6505"/>
    <w:rsid w:val="006C75B2"/>
    <w:rsid w:val="006C76B6"/>
    <w:rsid w:val="006D0D47"/>
    <w:rsid w:val="006D1B6F"/>
    <w:rsid w:val="006D31CE"/>
    <w:rsid w:val="006D41ED"/>
    <w:rsid w:val="006D5B00"/>
    <w:rsid w:val="006D5EF0"/>
    <w:rsid w:val="006D7AD2"/>
    <w:rsid w:val="006D7B6B"/>
    <w:rsid w:val="006E058E"/>
    <w:rsid w:val="006E1568"/>
    <w:rsid w:val="006E38F4"/>
    <w:rsid w:val="006E395F"/>
    <w:rsid w:val="006E3B4F"/>
    <w:rsid w:val="006E3CDA"/>
    <w:rsid w:val="006E5A3A"/>
    <w:rsid w:val="006E6DB3"/>
    <w:rsid w:val="006E790F"/>
    <w:rsid w:val="006F2D2B"/>
    <w:rsid w:val="006F420A"/>
    <w:rsid w:val="006F63FC"/>
    <w:rsid w:val="006F6B38"/>
    <w:rsid w:val="006F6DE7"/>
    <w:rsid w:val="006F7623"/>
    <w:rsid w:val="006F7930"/>
    <w:rsid w:val="006F7EE9"/>
    <w:rsid w:val="0070002C"/>
    <w:rsid w:val="00700A51"/>
    <w:rsid w:val="00701D91"/>
    <w:rsid w:val="0070368C"/>
    <w:rsid w:val="00703771"/>
    <w:rsid w:val="00703DD0"/>
    <w:rsid w:val="00706437"/>
    <w:rsid w:val="0070703A"/>
    <w:rsid w:val="00707044"/>
    <w:rsid w:val="007070D7"/>
    <w:rsid w:val="00707450"/>
    <w:rsid w:val="00710204"/>
    <w:rsid w:val="00710E4A"/>
    <w:rsid w:val="007114E9"/>
    <w:rsid w:val="00711790"/>
    <w:rsid w:val="00712190"/>
    <w:rsid w:val="007121D3"/>
    <w:rsid w:val="007124E0"/>
    <w:rsid w:val="007143D1"/>
    <w:rsid w:val="007143DE"/>
    <w:rsid w:val="00714992"/>
    <w:rsid w:val="0071583D"/>
    <w:rsid w:val="0071592F"/>
    <w:rsid w:val="00716BAB"/>
    <w:rsid w:val="00717E63"/>
    <w:rsid w:val="00720C84"/>
    <w:rsid w:val="00720E35"/>
    <w:rsid w:val="00721276"/>
    <w:rsid w:val="00721B14"/>
    <w:rsid w:val="0072208E"/>
    <w:rsid w:val="007240C3"/>
    <w:rsid w:val="00724152"/>
    <w:rsid w:val="0072528F"/>
    <w:rsid w:val="007261F7"/>
    <w:rsid w:val="00727CF7"/>
    <w:rsid w:val="00731525"/>
    <w:rsid w:val="0073157E"/>
    <w:rsid w:val="0073172F"/>
    <w:rsid w:val="00732C5E"/>
    <w:rsid w:val="00732E23"/>
    <w:rsid w:val="007358A1"/>
    <w:rsid w:val="007359CC"/>
    <w:rsid w:val="00737FB7"/>
    <w:rsid w:val="00740E59"/>
    <w:rsid w:val="00741BEB"/>
    <w:rsid w:val="00742A90"/>
    <w:rsid w:val="00742E1F"/>
    <w:rsid w:val="00744243"/>
    <w:rsid w:val="00745D9D"/>
    <w:rsid w:val="00745FBB"/>
    <w:rsid w:val="007460CF"/>
    <w:rsid w:val="007465DB"/>
    <w:rsid w:val="00746673"/>
    <w:rsid w:val="007479E2"/>
    <w:rsid w:val="00750303"/>
    <w:rsid w:val="00750722"/>
    <w:rsid w:val="00751730"/>
    <w:rsid w:val="00752C9C"/>
    <w:rsid w:val="00754388"/>
    <w:rsid w:val="007560FF"/>
    <w:rsid w:val="00756AAB"/>
    <w:rsid w:val="00757180"/>
    <w:rsid w:val="0076055C"/>
    <w:rsid w:val="0076060D"/>
    <w:rsid w:val="00760DA0"/>
    <w:rsid w:val="00760DE2"/>
    <w:rsid w:val="0076121E"/>
    <w:rsid w:val="007626BE"/>
    <w:rsid w:val="00762DA3"/>
    <w:rsid w:val="007637C1"/>
    <w:rsid w:val="007659DB"/>
    <w:rsid w:val="00766FCD"/>
    <w:rsid w:val="00767E49"/>
    <w:rsid w:val="00767FF6"/>
    <w:rsid w:val="007711CF"/>
    <w:rsid w:val="0077191D"/>
    <w:rsid w:val="0077266C"/>
    <w:rsid w:val="0077363C"/>
    <w:rsid w:val="00774CA4"/>
    <w:rsid w:val="007759D1"/>
    <w:rsid w:val="00775C7E"/>
    <w:rsid w:val="007764A9"/>
    <w:rsid w:val="0077742D"/>
    <w:rsid w:val="00777EB3"/>
    <w:rsid w:val="00781C1F"/>
    <w:rsid w:val="00783B1D"/>
    <w:rsid w:val="00783DD9"/>
    <w:rsid w:val="00783F80"/>
    <w:rsid w:val="00783FEA"/>
    <w:rsid w:val="00784238"/>
    <w:rsid w:val="007867A9"/>
    <w:rsid w:val="00786A07"/>
    <w:rsid w:val="00787A12"/>
    <w:rsid w:val="00787AEA"/>
    <w:rsid w:val="00787E0D"/>
    <w:rsid w:val="0079003E"/>
    <w:rsid w:val="00793184"/>
    <w:rsid w:val="00793664"/>
    <w:rsid w:val="007938D8"/>
    <w:rsid w:val="00795E73"/>
    <w:rsid w:val="00796497"/>
    <w:rsid w:val="007969C7"/>
    <w:rsid w:val="00796D4E"/>
    <w:rsid w:val="007A1FDE"/>
    <w:rsid w:val="007A224F"/>
    <w:rsid w:val="007A235F"/>
    <w:rsid w:val="007A2B17"/>
    <w:rsid w:val="007A3D62"/>
    <w:rsid w:val="007A53E0"/>
    <w:rsid w:val="007A5762"/>
    <w:rsid w:val="007A5F49"/>
    <w:rsid w:val="007A63C7"/>
    <w:rsid w:val="007A6EA1"/>
    <w:rsid w:val="007A7651"/>
    <w:rsid w:val="007B061C"/>
    <w:rsid w:val="007B0ED3"/>
    <w:rsid w:val="007B17B6"/>
    <w:rsid w:val="007B27F5"/>
    <w:rsid w:val="007B3943"/>
    <w:rsid w:val="007B55CC"/>
    <w:rsid w:val="007B5781"/>
    <w:rsid w:val="007B5C3D"/>
    <w:rsid w:val="007B643A"/>
    <w:rsid w:val="007B71D2"/>
    <w:rsid w:val="007C0786"/>
    <w:rsid w:val="007C10AF"/>
    <w:rsid w:val="007C1A72"/>
    <w:rsid w:val="007C1E67"/>
    <w:rsid w:val="007C2B83"/>
    <w:rsid w:val="007C2EF0"/>
    <w:rsid w:val="007C403A"/>
    <w:rsid w:val="007C5965"/>
    <w:rsid w:val="007D02D6"/>
    <w:rsid w:val="007D06B4"/>
    <w:rsid w:val="007D08FB"/>
    <w:rsid w:val="007D11B4"/>
    <w:rsid w:val="007D2572"/>
    <w:rsid w:val="007D2C75"/>
    <w:rsid w:val="007D3BA3"/>
    <w:rsid w:val="007D478B"/>
    <w:rsid w:val="007D4878"/>
    <w:rsid w:val="007D5736"/>
    <w:rsid w:val="007D6C4C"/>
    <w:rsid w:val="007E00C4"/>
    <w:rsid w:val="007E01C9"/>
    <w:rsid w:val="007E06DB"/>
    <w:rsid w:val="007E0AC1"/>
    <w:rsid w:val="007E1061"/>
    <w:rsid w:val="007E17D2"/>
    <w:rsid w:val="007E1E81"/>
    <w:rsid w:val="007E3D55"/>
    <w:rsid w:val="007E3F54"/>
    <w:rsid w:val="007E48A4"/>
    <w:rsid w:val="007E4985"/>
    <w:rsid w:val="007E6727"/>
    <w:rsid w:val="007E694C"/>
    <w:rsid w:val="007E6DAD"/>
    <w:rsid w:val="007E7964"/>
    <w:rsid w:val="007E7C3B"/>
    <w:rsid w:val="007F0853"/>
    <w:rsid w:val="007F0B0C"/>
    <w:rsid w:val="007F1AD3"/>
    <w:rsid w:val="007F2A00"/>
    <w:rsid w:val="007F346B"/>
    <w:rsid w:val="007F3AE4"/>
    <w:rsid w:val="007F456B"/>
    <w:rsid w:val="007F46F8"/>
    <w:rsid w:val="007F47CC"/>
    <w:rsid w:val="007F5355"/>
    <w:rsid w:val="007F613C"/>
    <w:rsid w:val="007F7F94"/>
    <w:rsid w:val="008014B2"/>
    <w:rsid w:val="00801D81"/>
    <w:rsid w:val="00802F9A"/>
    <w:rsid w:val="00805ED2"/>
    <w:rsid w:val="008061F7"/>
    <w:rsid w:val="00806458"/>
    <w:rsid w:val="0080696F"/>
    <w:rsid w:val="00810454"/>
    <w:rsid w:val="00810CF1"/>
    <w:rsid w:val="008121B2"/>
    <w:rsid w:val="0081266D"/>
    <w:rsid w:val="00812819"/>
    <w:rsid w:val="0081315C"/>
    <w:rsid w:val="008141E1"/>
    <w:rsid w:val="008160C6"/>
    <w:rsid w:val="008165C7"/>
    <w:rsid w:val="0081703E"/>
    <w:rsid w:val="008210DA"/>
    <w:rsid w:val="0082145A"/>
    <w:rsid w:val="00821C45"/>
    <w:rsid w:val="00823C15"/>
    <w:rsid w:val="00824CFE"/>
    <w:rsid w:val="0082566B"/>
    <w:rsid w:val="0082574C"/>
    <w:rsid w:val="00825DA5"/>
    <w:rsid w:val="00826535"/>
    <w:rsid w:val="00826A96"/>
    <w:rsid w:val="0082708D"/>
    <w:rsid w:val="00827301"/>
    <w:rsid w:val="00827553"/>
    <w:rsid w:val="008275F0"/>
    <w:rsid w:val="0082770D"/>
    <w:rsid w:val="008279F9"/>
    <w:rsid w:val="00831D31"/>
    <w:rsid w:val="008322E6"/>
    <w:rsid w:val="00832308"/>
    <w:rsid w:val="00832ADA"/>
    <w:rsid w:val="00832B2D"/>
    <w:rsid w:val="00832BE1"/>
    <w:rsid w:val="00833A20"/>
    <w:rsid w:val="00834645"/>
    <w:rsid w:val="008347FF"/>
    <w:rsid w:val="0083586D"/>
    <w:rsid w:val="00836F92"/>
    <w:rsid w:val="0083749B"/>
    <w:rsid w:val="0084061A"/>
    <w:rsid w:val="00840904"/>
    <w:rsid w:val="00840B12"/>
    <w:rsid w:val="00841434"/>
    <w:rsid w:val="008420D4"/>
    <w:rsid w:val="00842BD8"/>
    <w:rsid w:val="00842DC7"/>
    <w:rsid w:val="008436AD"/>
    <w:rsid w:val="00843C25"/>
    <w:rsid w:val="00845268"/>
    <w:rsid w:val="00846F51"/>
    <w:rsid w:val="008472A0"/>
    <w:rsid w:val="00847BB3"/>
    <w:rsid w:val="00851D83"/>
    <w:rsid w:val="00851EFC"/>
    <w:rsid w:val="008522D8"/>
    <w:rsid w:val="00852E8B"/>
    <w:rsid w:val="00853558"/>
    <w:rsid w:val="00853D1D"/>
    <w:rsid w:val="00855739"/>
    <w:rsid w:val="00855F65"/>
    <w:rsid w:val="008561E1"/>
    <w:rsid w:val="008602E1"/>
    <w:rsid w:val="00861FFA"/>
    <w:rsid w:val="008628FB"/>
    <w:rsid w:val="00862DF9"/>
    <w:rsid w:val="00863D34"/>
    <w:rsid w:val="00863D53"/>
    <w:rsid w:val="00866204"/>
    <w:rsid w:val="00866820"/>
    <w:rsid w:val="008672FC"/>
    <w:rsid w:val="00870640"/>
    <w:rsid w:val="00872E53"/>
    <w:rsid w:val="00873006"/>
    <w:rsid w:val="00873328"/>
    <w:rsid w:val="00873F08"/>
    <w:rsid w:val="00874651"/>
    <w:rsid w:val="00874968"/>
    <w:rsid w:val="00874BCA"/>
    <w:rsid w:val="00874ED9"/>
    <w:rsid w:val="00875333"/>
    <w:rsid w:val="008768CC"/>
    <w:rsid w:val="008773CB"/>
    <w:rsid w:val="00877A57"/>
    <w:rsid w:val="008801E4"/>
    <w:rsid w:val="00880D01"/>
    <w:rsid w:val="00881800"/>
    <w:rsid w:val="00884376"/>
    <w:rsid w:val="00884E7D"/>
    <w:rsid w:val="00885C55"/>
    <w:rsid w:val="008860EE"/>
    <w:rsid w:val="00887471"/>
    <w:rsid w:val="00887FF4"/>
    <w:rsid w:val="00890233"/>
    <w:rsid w:val="008911EA"/>
    <w:rsid w:val="00891CFA"/>
    <w:rsid w:val="00892163"/>
    <w:rsid w:val="008921BC"/>
    <w:rsid w:val="00893B6A"/>
    <w:rsid w:val="00894428"/>
    <w:rsid w:val="00894F66"/>
    <w:rsid w:val="00895490"/>
    <w:rsid w:val="00895D31"/>
    <w:rsid w:val="00895DEB"/>
    <w:rsid w:val="00897163"/>
    <w:rsid w:val="008977EF"/>
    <w:rsid w:val="008A033D"/>
    <w:rsid w:val="008A0845"/>
    <w:rsid w:val="008A0AF3"/>
    <w:rsid w:val="008A1DEE"/>
    <w:rsid w:val="008A1E30"/>
    <w:rsid w:val="008A2833"/>
    <w:rsid w:val="008A2A76"/>
    <w:rsid w:val="008A2D09"/>
    <w:rsid w:val="008A488F"/>
    <w:rsid w:val="008A4E2D"/>
    <w:rsid w:val="008A5347"/>
    <w:rsid w:val="008A7501"/>
    <w:rsid w:val="008A7EF9"/>
    <w:rsid w:val="008B38DD"/>
    <w:rsid w:val="008B3DA2"/>
    <w:rsid w:val="008B600E"/>
    <w:rsid w:val="008B6C1F"/>
    <w:rsid w:val="008B6E66"/>
    <w:rsid w:val="008B7F68"/>
    <w:rsid w:val="008C06A0"/>
    <w:rsid w:val="008C1829"/>
    <w:rsid w:val="008C187C"/>
    <w:rsid w:val="008C3383"/>
    <w:rsid w:val="008C4384"/>
    <w:rsid w:val="008C4815"/>
    <w:rsid w:val="008C57DF"/>
    <w:rsid w:val="008C7042"/>
    <w:rsid w:val="008D0CB1"/>
    <w:rsid w:val="008D1C46"/>
    <w:rsid w:val="008D40C0"/>
    <w:rsid w:val="008D5911"/>
    <w:rsid w:val="008D5D17"/>
    <w:rsid w:val="008D6ABA"/>
    <w:rsid w:val="008D6E3C"/>
    <w:rsid w:val="008D7549"/>
    <w:rsid w:val="008E0DC9"/>
    <w:rsid w:val="008E0EFC"/>
    <w:rsid w:val="008E2FB7"/>
    <w:rsid w:val="008E32AE"/>
    <w:rsid w:val="008E4476"/>
    <w:rsid w:val="008E48D4"/>
    <w:rsid w:val="008E4AD4"/>
    <w:rsid w:val="008E54A8"/>
    <w:rsid w:val="008E5BD1"/>
    <w:rsid w:val="008E6058"/>
    <w:rsid w:val="008E6409"/>
    <w:rsid w:val="008E72B3"/>
    <w:rsid w:val="008E7E97"/>
    <w:rsid w:val="008F0F21"/>
    <w:rsid w:val="008F196D"/>
    <w:rsid w:val="008F207F"/>
    <w:rsid w:val="008F3958"/>
    <w:rsid w:val="008F39A3"/>
    <w:rsid w:val="008F3B6D"/>
    <w:rsid w:val="008F4297"/>
    <w:rsid w:val="008F42F1"/>
    <w:rsid w:val="008F4EB4"/>
    <w:rsid w:val="008F6CF7"/>
    <w:rsid w:val="008F77DC"/>
    <w:rsid w:val="008F7ECE"/>
    <w:rsid w:val="00900C5E"/>
    <w:rsid w:val="00901264"/>
    <w:rsid w:val="009012DA"/>
    <w:rsid w:val="00901F11"/>
    <w:rsid w:val="00902975"/>
    <w:rsid w:val="00902F63"/>
    <w:rsid w:val="0090325F"/>
    <w:rsid w:val="009069ED"/>
    <w:rsid w:val="00906B9D"/>
    <w:rsid w:val="00906F38"/>
    <w:rsid w:val="009071FF"/>
    <w:rsid w:val="00912595"/>
    <w:rsid w:val="00913822"/>
    <w:rsid w:val="00913B5B"/>
    <w:rsid w:val="009147FB"/>
    <w:rsid w:val="0091582C"/>
    <w:rsid w:val="00915C69"/>
    <w:rsid w:val="0091702A"/>
    <w:rsid w:val="00917289"/>
    <w:rsid w:val="009215FB"/>
    <w:rsid w:val="00922FC6"/>
    <w:rsid w:val="00924C9F"/>
    <w:rsid w:val="00925AED"/>
    <w:rsid w:val="00926399"/>
    <w:rsid w:val="009276AB"/>
    <w:rsid w:val="009302D0"/>
    <w:rsid w:val="00931BAE"/>
    <w:rsid w:val="00931DA6"/>
    <w:rsid w:val="00934609"/>
    <w:rsid w:val="00935441"/>
    <w:rsid w:val="009404A9"/>
    <w:rsid w:val="009407C5"/>
    <w:rsid w:val="00940987"/>
    <w:rsid w:val="009410A3"/>
    <w:rsid w:val="009412C3"/>
    <w:rsid w:val="00941DAE"/>
    <w:rsid w:val="00942A08"/>
    <w:rsid w:val="0094323C"/>
    <w:rsid w:val="0094330D"/>
    <w:rsid w:val="009435E0"/>
    <w:rsid w:val="00943A58"/>
    <w:rsid w:val="009447D4"/>
    <w:rsid w:val="0094721A"/>
    <w:rsid w:val="00950968"/>
    <w:rsid w:val="00950BD4"/>
    <w:rsid w:val="00951538"/>
    <w:rsid w:val="00953384"/>
    <w:rsid w:val="009534F8"/>
    <w:rsid w:val="009536FC"/>
    <w:rsid w:val="00953E01"/>
    <w:rsid w:val="0095611E"/>
    <w:rsid w:val="009565C6"/>
    <w:rsid w:val="00956FE3"/>
    <w:rsid w:val="00957498"/>
    <w:rsid w:val="009574C7"/>
    <w:rsid w:val="009607E9"/>
    <w:rsid w:val="0096135D"/>
    <w:rsid w:val="00962AEA"/>
    <w:rsid w:val="00962E79"/>
    <w:rsid w:val="009647E0"/>
    <w:rsid w:val="00964845"/>
    <w:rsid w:val="0096587D"/>
    <w:rsid w:val="00965DEC"/>
    <w:rsid w:val="009662BA"/>
    <w:rsid w:val="00966476"/>
    <w:rsid w:val="00966EB7"/>
    <w:rsid w:val="00967CB8"/>
    <w:rsid w:val="00967FAE"/>
    <w:rsid w:val="0097071A"/>
    <w:rsid w:val="009714C8"/>
    <w:rsid w:val="00971B69"/>
    <w:rsid w:val="00971F6E"/>
    <w:rsid w:val="00972D96"/>
    <w:rsid w:val="0097305F"/>
    <w:rsid w:val="0097373F"/>
    <w:rsid w:val="00973E68"/>
    <w:rsid w:val="009762DC"/>
    <w:rsid w:val="00977B61"/>
    <w:rsid w:val="009818E0"/>
    <w:rsid w:val="00981EAD"/>
    <w:rsid w:val="00982B28"/>
    <w:rsid w:val="00983921"/>
    <w:rsid w:val="00983C5B"/>
    <w:rsid w:val="0098449E"/>
    <w:rsid w:val="0098451D"/>
    <w:rsid w:val="00984E6E"/>
    <w:rsid w:val="00985902"/>
    <w:rsid w:val="00986250"/>
    <w:rsid w:val="009868DF"/>
    <w:rsid w:val="00986D24"/>
    <w:rsid w:val="0098764B"/>
    <w:rsid w:val="00990132"/>
    <w:rsid w:val="00990211"/>
    <w:rsid w:val="0099033E"/>
    <w:rsid w:val="00991B08"/>
    <w:rsid w:val="00992A97"/>
    <w:rsid w:val="0099408C"/>
    <w:rsid w:val="0099471F"/>
    <w:rsid w:val="00994B1F"/>
    <w:rsid w:val="00994CDF"/>
    <w:rsid w:val="009955B3"/>
    <w:rsid w:val="00995E61"/>
    <w:rsid w:val="00996B45"/>
    <w:rsid w:val="0099744C"/>
    <w:rsid w:val="00997BFA"/>
    <w:rsid w:val="009A0744"/>
    <w:rsid w:val="009A1710"/>
    <w:rsid w:val="009A36E2"/>
    <w:rsid w:val="009A3F79"/>
    <w:rsid w:val="009A5427"/>
    <w:rsid w:val="009A6152"/>
    <w:rsid w:val="009A6E3B"/>
    <w:rsid w:val="009A7683"/>
    <w:rsid w:val="009B01F9"/>
    <w:rsid w:val="009B152E"/>
    <w:rsid w:val="009B2216"/>
    <w:rsid w:val="009B380D"/>
    <w:rsid w:val="009B4332"/>
    <w:rsid w:val="009B4BCB"/>
    <w:rsid w:val="009B4C8C"/>
    <w:rsid w:val="009B6661"/>
    <w:rsid w:val="009B66F5"/>
    <w:rsid w:val="009B6D1F"/>
    <w:rsid w:val="009B7D9F"/>
    <w:rsid w:val="009C018F"/>
    <w:rsid w:val="009C07F2"/>
    <w:rsid w:val="009C0C70"/>
    <w:rsid w:val="009C132F"/>
    <w:rsid w:val="009C16E1"/>
    <w:rsid w:val="009C19FD"/>
    <w:rsid w:val="009C2BAE"/>
    <w:rsid w:val="009C31C0"/>
    <w:rsid w:val="009C3991"/>
    <w:rsid w:val="009C476B"/>
    <w:rsid w:val="009C5043"/>
    <w:rsid w:val="009C6303"/>
    <w:rsid w:val="009D02CA"/>
    <w:rsid w:val="009D2043"/>
    <w:rsid w:val="009D2696"/>
    <w:rsid w:val="009D2EFE"/>
    <w:rsid w:val="009D4111"/>
    <w:rsid w:val="009D479F"/>
    <w:rsid w:val="009D4C96"/>
    <w:rsid w:val="009D5122"/>
    <w:rsid w:val="009D5795"/>
    <w:rsid w:val="009D58C0"/>
    <w:rsid w:val="009D5904"/>
    <w:rsid w:val="009D5C98"/>
    <w:rsid w:val="009D6525"/>
    <w:rsid w:val="009D7019"/>
    <w:rsid w:val="009D7705"/>
    <w:rsid w:val="009E1B59"/>
    <w:rsid w:val="009E30DA"/>
    <w:rsid w:val="009E40A0"/>
    <w:rsid w:val="009E4260"/>
    <w:rsid w:val="009E4D8D"/>
    <w:rsid w:val="009E65FB"/>
    <w:rsid w:val="009E6D5A"/>
    <w:rsid w:val="009E6DDB"/>
    <w:rsid w:val="009F0252"/>
    <w:rsid w:val="009F11C8"/>
    <w:rsid w:val="009F2743"/>
    <w:rsid w:val="009F2A8D"/>
    <w:rsid w:val="009F2ADA"/>
    <w:rsid w:val="009F2FA6"/>
    <w:rsid w:val="009F399A"/>
    <w:rsid w:val="009F5219"/>
    <w:rsid w:val="009F53B7"/>
    <w:rsid w:val="009F5578"/>
    <w:rsid w:val="009F563E"/>
    <w:rsid w:val="009F56A3"/>
    <w:rsid w:val="009F63CC"/>
    <w:rsid w:val="00A00058"/>
    <w:rsid w:val="00A0030B"/>
    <w:rsid w:val="00A00D3E"/>
    <w:rsid w:val="00A035FE"/>
    <w:rsid w:val="00A03645"/>
    <w:rsid w:val="00A04594"/>
    <w:rsid w:val="00A05683"/>
    <w:rsid w:val="00A05FF5"/>
    <w:rsid w:val="00A071FE"/>
    <w:rsid w:val="00A07503"/>
    <w:rsid w:val="00A10105"/>
    <w:rsid w:val="00A107F5"/>
    <w:rsid w:val="00A10C7B"/>
    <w:rsid w:val="00A110D1"/>
    <w:rsid w:val="00A1132D"/>
    <w:rsid w:val="00A11420"/>
    <w:rsid w:val="00A11E5E"/>
    <w:rsid w:val="00A12445"/>
    <w:rsid w:val="00A12C91"/>
    <w:rsid w:val="00A1361A"/>
    <w:rsid w:val="00A13E02"/>
    <w:rsid w:val="00A149ED"/>
    <w:rsid w:val="00A14C6C"/>
    <w:rsid w:val="00A16A68"/>
    <w:rsid w:val="00A16BF6"/>
    <w:rsid w:val="00A179FD"/>
    <w:rsid w:val="00A2097B"/>
    <w:rsid w:val="00A20A21"/>
    <w:rsid w:val="00A22C5F"/>
    <w:rsid w:val="00A22E5C"/>
    <w:rsid w:val="00A24281"/>
    <w:rsid w:val="00A247A0"/>
    <w:rsid w:val="00A26822"/>
    <w:rsid w:val="00A26930"/>
    <w:rsid w:val="00A30F32"/>
    <w:rsid w:val="00A3142D"/>
    <w:rsid w:val="00A3194D"/>
    <w:rsid w:val="00A331D1"/>
    <w:rsid w:val="00A34033"/>
    <w:rsid w:val="00A34A2A"/>
    <w:rsid w:val="00A35FA0"/>
    <w:rsid w:val="00A35FCC"/>
    <w:rsid w:val="00A36E2C"/>
    <w:rsid w:val="00A36F34"/>
    <w:rsid w:val="00A37C90"/>
    <w:rsid w:val="00A404C2"/>
    <w:rsid w:val="00A40C84"/>
    <w:rsid w:val="00A41929"/>
    <w:rsid w:val="00A41BBA"/>
    <w:rsid w:val="00A41FC5"/>
    <w:rsid w:val="00A42C82"/>
    <w:rsid w:val="00A44A98"/>
    <w:rsid w:val="00A44F61"/>
    <w:rsid w:val="00A46172"/>
    <w:rsid w:val="00A46AE7"/>
    <w:rsid w:val="00A46D15"/>
    <w:rsid w:val="00A47FC8"/>
    <w:rsid w:val="00A50785"/>
    <w:rsid w:val="00A50AEC"/>
    <w:rsid w:val="00A54256"/>
    <w:rsid w:val="00A55FD6"/>
    <w:rsid w:val="00A603F4"/>
    <w:rsid w:val="00A616EF"/>
    <w:rsid w:val="00A62B14"/>
    <w:rsid w:val="00A63786"/>
    <w:rsid w:val="00A64C4C"/>
    <w:rsid w:val="00A655FB"/>
    <w:rsid w:val="00A65FF2"/>
    <w:rsid w:val="00A67A54"/>
    <w:rsid w:val="00A705EE"/>
    <w:rsid w:val="00A70C59"/>
    <w:rsid w:val="00A729E8"/>
    <w:rsid w:val="00A735C2"/>
    <w:rsid w:val="00A738F4"/>
    <w:rsid w:val="00A73C16"/>
    <w:rsid w:val="00A74393"/>
    <w:rsid w:val="00A7483C"/>
    <w:rsid w:val="00A74A9D"/>
    <w:rsid w:val="00A75C75"/>
    <w:rsid w:val="00A76F63"/>
    <w:rsid w:val="00A776E4"/>
    <w:rsid w:val="00A80680"/>
    <w:rsid w:val="00A808EE"/>
    <w:rsid w:val="00A81873"/>
    <w:rsid w:val="00A82200"/>
    <w:rsid w:val="00A82B40"/>
    <w:rsid w:val="00A82D83"/>
    <w:rsid w:val="00A83163"/>
    <w:rsid w:val="00A85119"/>
    <w:rsid w:val="00A8545B"/>
    <w:rsid w:val="00A85887"/>
    <w:rsid w:val="00A867B3"/>
    <w:rsid w:val="00A877E3"/>
    <w:rsid w:val="00A90242"/>
    <w:rsid w:val="00A902F0"/>
    <w:rsid w:val="00A911A7"/>
    <w:rsid w:val="00A91FE3"/>
    <w:rsid w:val="00A93C4B"/>
    <w:rsid w:val="00A943F5"/>
    <w:rsid w:val="00A94F8B"/>
    <w:rsid w:val="00A94FB9"/>
    <w:rsid w:val="00A966B2"/>
    <w:rsid w:val="00A9677F"/>
    <w:rsid w:val="00AA018B"/>
    <w:rsid w:val="00AA01DC"/>
    <w:rsid w:val="00AA050B"/>
    <w:rsid w:val="00AA0E9A"/>
    <w:rsid w:val="00AA27D2"/>
    <w:rsid w:val="00AA401E"/>
    <w:rsid w:val="00AA41FF"/>
    <w:rsid w:val="00AA59AE"/>
    <w:rsid w:val="00AA6464"/>
    <w:rsid w:val="00AA6C71"/>
    <w:rsid w:val="00AA7160"/>
    <w:rsid w:val="00AA7169"/>
    <w:rsid w:val="00AA737C"/>
    <w:rsid w:val="00AA75E8"/>
    <w:rsid w:val="00AB2DF9"/>
    <w:rsid w:val="00AB2EBD"/>
    <w:rsid w:val="00AB3F4F"/>
    <w:rsid w:val="00AB4BA7"/>
    <w:rsid w:val="00AB4CB4"/>
    <w:rsid w:val="00AB5C59"/>
    <w:rsid w:val="00AB6207"/>
    <w:rsid w:val="00AB6C0D"/>
    <w:rsid w:val="00AB71D3"/>
    <w:rsid w:val="00AB7B0D"/>
    <w:rsid w:val="00AC0007"/>
    <w:rsid w:val="00AC06A5"/>
    <w:rsid w:val="00AC111E"/>
    <w:rsid w:val="00AC1588"/>
    <w:rsid w:val="00AC40A9"/>
    <w:rsid w:val="00AC6435"/>
    <w:rsid w:val="00AC749F"/>
    <w:rsid w:val="00AC7848"/>
    <w:rsid w:val="00AC7BE9"/>
    <w:rsid w:val="00AD01A8"/>
    <w:rsid w:val="00AD12AF"/>
    <w:rsid w:val="00AD2C40"/>
    <w:rsid w:val="00AD34B7"/>
    <w:rsid w:val="00AD3E00"/>
    <w:rsid w:val="00AD3FDF"/>
    <w:rsid w:val="00AD44CC"/>
    <w:rsid w:val="00AD4FDE"/>
    <w:rsid w:val="00AD597C"/>
    <w:rsid w:val="00AD5C33"/>
    <w:rsid w:val="00AD5F19"/>
    <w:rsid w:val="00AD7DB5"/>
    <w:rsid w:val="00AE0534"/>
    <w:rsid w:val="00AE0863"/>
    <w:rsid w:val="00AE08FF"/>
    <w:rsid w:val="00AE0EDD"/>
    <w:rsid w:val="00AE201A"/>
    <w:rsid w:val="00AE219F"/>
    <w:rsid w:val="00AE25D8"/>
    <w:rsid w:val="00AE2765"/>
    <w:rsid w:val="00AE3458"/>
    <w:rsid w:val="00AE4066"/>
    <w:rsid w:val="00AE4C18"/>
    <w:rsid w:val="00AE4F5A"/>
    <w:rsid w:val="00AE56D6"/>
    <w:rsid w:val="00AE5D2B"/>
    <w:rsid w:val="00AE6E45"/>
    <w:rsid w:val="00AE7179"/>
    <w:rsid w:val="00AE74D1"/>
    <w:rsid w:val="00AE79C9"/>
    <w:rsid w:val="00AE7E60"/>
    <w:rsid w:val="00AF03F9"/>
    <w:rsid w:val="00AF0A7E"/>
    <w:rsid w:val="00AF11A2"/>
    <w:rsid w:val="00AF16C2"/>
    <w:rsid w:val="00AF1E93"/>
    <w:rsid w:val="00AF34E4"/>
    <w:rsid w:val="00AF37DD"/>
    <w:rsid w:val="00AF3A06"/>
    <w:rsid w:val="00AF4395"/>
    <w:rsid w:val="00AF5242"/>
    <w:rsid w:val="00AF5502"/>
    <w:rsid w:val="00AF5734"/>
    <w:rsid w:val="00AF5CA4"/>
    <w:rsid w:val="00AF5F6A"/>
    <w:rsid w:val="00AF60A1"/>
    <w:rsid w:val="00AF68A6"/>
    <w:rsid w:val="00B007A2"/>
    <w:rsid w:val="00B00AFC"/>
    <w:rsid w:val="00B01F47"/>
    <w:rsid w:val="00B03480"/>
    <w:rsid w:val="00B04428"/>
    <w:rsid w:val="00B072D6"/>
    <w:rsid w:val="00B11B4C"/>
    <w:rsid w:val="00B131EC"/>
    <w:rsid w:val="00B13540"/>
    <w:rsid w:val="00B14225"/>
    <w:rsid w:val="00B15FB3"/>
    <w:rsid w:val="00B16F3E"/>
    <w:rsid w:val="00B1739F"/>
    <w:rsid w:val="00B17F8F"/>
    <w:rsid w:val="00B20466"/>
    <w:rsid w:val="00B204F0"/>
    <w:rsid w:val="00B21931"/>
    <w:rsid w:val="00B219C0"/>
    <w:rsid w:val="00B21C40"/>
    <w:rsid w:val="00B240CA"/>
    <w:rsid w:val="00B25764"/>
    <w:rsid w:val="00B26E6F"/>
    <w:rsid w:val="00B31958"/>
    <w:rsid w:val="00B32877"/>
    <w:rsid w:val="00B342FC"/>
    <w:rsid w:val="00B343DE"/>
    <w:rsid w:val="00B34842"/>
    <w:rsid w:val="00B34DF2"/>
    <w:rsid w:val="00B34E29"/>
    <w:rsid w:val="00B3563E"/>
    <w:rsid w:val="00B36614"/>
    <w:rsid w:val="00B36E9B"/>
    <w:rsid w:val="00B4048A"/>
    <w:rsid w:val="00B44642"/>
    <w:rsid w:val="00B44950"/>
    <w:rsid w:val="00B44F8B"/>
    <w:rsid w:val="00B45C48"/>
    <w:rsid w:val="00B46163"/>
    <w:rsid w:val="00B46288"/>
    <w:rsid w:val="00B51BCC"/>
    <w:rsid w:val="00B52562"/>
    <w:rsid w:val="00B5295C"/>
    <w:rsid w:val="00B5357F"/>
    <w:rsid w:val="00B53A09"/>
    <w:rsid w:val="00B53F4D"/>
    <w:rsid w:val="00B54027"/>
    <w:rsid w:val="00B54C45"/>
    <w:rsid w:val="00B552A8"/>
    <w:rsid w:val="00B56668"/>
    <w:rsid w:val="00B56F22"/>
    <w:rsid w:val="00B570FC"/>
    <w:rsid w:val="00B62511"/>
    <w:rsid w:val="00B62F24"/>
    <w:rsid w:val="00B63A75"/>
    <w:rsid w:val="00B64AC2"/>
    <w:rsid w:val="00B657FB"/>
    <w:rsid w:val="00B66008"/>
    <w:rsid w:val="00B66D2F"/>
    <w:rsid w:val="00B6777E"/>
    <w:rsid w:val="00B70884"/>
    <w:rsid w:val="00B712E8"/>
    <w:rsid w:val="00B71439"/>
    <w:rsid w:val="00B71AAF"/>
    <w:rsid w:val="00B725B7"/>
    <w:rsid w:val="00B72D85"/>
    <w:rsid w:val="00B736E1"/>
    <w:rsid w:val="00B74A28"/>
    <w:rsid w:val="00B772E9"/>
    <w:rsid w:val="00B77669"/>
    <w:rsid w:val="00B77B3E"/>
    <w:rsid w:val="00B81925"/>
    <w:rsid w:val="00B825D0"/>
    <w:rsid w:val="00B83B46"/>
    <w:rsid w:val="00B84FCE"/>
    <w:rsid w:val="00B866B2"/>
    <w:rsid w:val="00B866C6"/>
    <w:rsid w:val="00B87D51"/>
    <w:rsid w:val="00B87F93"/>
    <w:rsid w:val="00B901CF"/>
    <w:rsid w:val="00B904E8"/>
    <w:rsid w:val="00B90F6C"/>
    <w:rsid w:val="00B91DBF"/>
    <w:rsid w:val="00B93BAE"/>
    <w:rsid w:val="00B93BB7"/>
    <w:rsid w:val="00B951DD"/>
    <w:rsid w:val="00B95389"/>
    <w:rsid w:val="00B95413"/>
    <w:rsid w:val="00B95E56"/>
    <w:rsid w:val="00B96A5C"/>
    <w:rsid w:val="00B96FE7"/>
    <w:rsid w:val="00B9714F"/>
    <w:rsid w:val="00B9719E"/>
    <w:rsid w:val="00BA0551"/>
    <w:rsid w:val="00BA06BD"/>
    <w:rsid w:val="00BA0CC5"/>
    <w:rsid w:val="00BA15D9"/>
    <w:rsid w:val="00BA195F"/>
    <w:rsid w:val="00BA268E"/>
    <w:rsid w:val="00BA2911"/>
    <w:rsid w:val="00BA3242"/>
    <w:rsid w:val="00BA4F47"/>
    <w:rsid w:val="00BA5971"/>
    <w:rsid w:val="00BA5AFE"/>
    <w:rsid w:val="00BA6136"/>
    <w:rsid w:val="00BA6C8B"/>
    <w:rsid w:val="00BA76B1"/>
    <w:rsid w:val="00BB122B"/>
    <w:rsid w:val="00BB165C"/>
    <w:rsid w:val="00BB1CCE"/>
    <w:rsid w:val="00BB31A0"/>
    <w:rsid w:val="00BB497B"/>
    <w:rsid w:val="00BB4B12"/>
    <w:rsid w:val="00BB57D6"/>
    <w:rsid w:val="00BB5930"/>
    <w:rsid w:val="00BC009F"/>
    <w:rsid w:val="00BC0636"/>
    <w:rsid w:val="00BC0AD8"/>
    <w:rsid w:val="00BC270F"/>
    <w:rsid w:val="00BC2E1A"/>
    <w:rsid w:val="00BC37C1"/>
    <w:rsid w:val="00BC3C56"/>
    <w:rsid w:val="00BC3FBE"/>
    <w:rsid w:val="00BC5692"/>
    <w:rsid w:val="00BC5820"/>
    <w:rsid w:val="00BC62A6"/>
    <w:rsid w:val="00BC764E"/>
    <w:rsid w:val="00BC7670"/>
    <w:rsid w:val="00BD044D"/>
    <w:rsid w:val="00BD0E12"/>
    <w:rsid w:val="00BD33A6"/>
    <w:rsid w:val="00BD453F"/>
    <w:rsid w:val="00BD46D8"/>
    <w:rsid w:val="00BD4F80"/>
    <w:rsid w:val="00BD5BB5"/>
    <w:rsid w:val="00BD73A0"/>
    <w:rsid w:val="00BE01CA"/>
    <w:rsid w:val="00BE10CC"/>
    <w:rsid w:val="00BE37C4"/>
    <w:rsid w:val="00BE446F"/>
    <w:rsid w:val="00BE5252"/>
    <w:rsid w:val="00BE6A9E"/>
    <w:rsid w:val="00BE73F4"/>
    <w:rsid w:val="00BE7BE0"/>
    <w:rsid w:val="00BF040A"/>
    <w:rsid w:val="00BF07B2"/>
    <w:rsid w:val="00BF0FC2"/>
    <w:rsid w:val="00BF14B2"/>
    <w:rsid w:val="00BF2582"/>
    <w:rsid w:val="00BF25EE"/>
    <w:rsid w:val="00BF3699"/>
    <w:rsid w:val="00BF4008"/>
    <w:rsid w:val="00BF6D95"/>
    <w:rsid w:val="00BF7D1B"/>
    <w:rsid w:val="00C01095"/>
    <w:rsid w:val="00C01662"/>
    <w:rsid w:val="00C01D7B"/>
    <w:rsid w:val="00C01E6F"/>
    <w:rsid w:val="00C02580"/>
    <w:rsid w:val="00C02907"/>
    <w:rsid w:val="00C02DD5"/>
    <w:rsid w:val="00C0321E"/>
    <w:rsid w:val="00C036C7"/>
    <w:rsid w:val="00C03BC6"/>
    <w:rsid w:val="00C054E2"/>
    <w:rsid w:val="00C06FBA"/>
    <w:rsid w:val="00C07E9A"/>
    <w:rsid w:val="00C106F4"/>
    <w:rsid w:val="00C115F7"/>
    <w:rsid w:val="00C1242D"/>
    <w:rsid w:val="00C1372B"/>
    <w:rsid w:val="00C13C24"/>
    <w:rsid w:val="00C14479"/>
    <w:rsid w:val="00C15DEB"/>
    <w:rsid w:val="00C15F74"/>
    <w:rsid w:val="00C15FC2"/>
    <w:rsid w:val="00C161E4"/>
    <w:rsid w:val="00C1701E"/>
    <w:rsid w:val="00C17CFD"/>
    <w:rsid w:val="00C17DA2"/>
    <w:rsid w:val="00C2079E"/>
    <w:rsid w:val="00C21288"/>
    <w:rsid w:val="00C21501"/>
    <w:rsid w:val="00C21700"/>
    <w:rsid w:val="00C21729"/>
    <w:rsid w:val="00C22AFB"/>
    <w:rsid w:val="00C2301D"/>
    <w:rsid w:val="00C23865"/>
    <w:rsid w:val="00C2474C"/>
    <w:rsid w:val="00C25094"/>
    <w:rsid w:val="00C25E63"/>
    <w:rsid w:val="00C270F5"/>
    <w:rsid w:val="00C27100"/>
    <w:rsid w:val="00C27E62"/>
    <w:rsid w:val="00C30F90"/>
    <w:rsid w:val="00C315D9"/>
    <w:rsid w:val="00C32477"/>
    <w:rsid w:val="00C3333B"/>
    <w:rsid w:val="00C33629"/>
    <w:rsid w:val="00C33B00"/>
    <w:rsid w:val="00C33EAB"/>
    <w:rsid w:val="00C343E6"/>
    <w:rsid w:val="00C41B43"/>
    <w:rsid w:val="00C41DA3"/>
    <w:rsid w:val="00C4237A"/>
    <w:rsid w:val="00C4354F"/>
    <w:rsid w:val="00C445FF"/>
    <w:rsid w:val="00C44619"/>
    <w:rsid w:val="00C44AD8"/>
    <w:rsid w:val="00C46DD8"/>
    <w:rsid w:val="00C4734B"/>
    <w:rsid w:val="00C5096A"/>
    <w:rsid w:val="00C509E0"/>
    <w:rsid w:val="00C516AF"/>
    <w:rsid w:val="00C51DE8"/>
    <w:rsid w:val="00C52483"/>
    <w:rsid w:val="00C5524E"/>
    <w:rsid w:val="00C566C5"/>
    <w:rsid w:val="00C5678F"/>
    <w:rsid w:val="00C60D3B"/>
    <w:rsid w:val="00C60E59"/>
    <w:rsid w:val="00C61014"/>
    <w:rsid w:val="00C61421"/>
    <w:rsid w:val="00C61B2B"/>
    <w:rsid w:val="00C61DDD"/>
    <w:rsid w:val="00C65AEA"/>
    <w:rsid w:val="00C65D67"/>
    <w:rsid w:val="00C65F7D"/>
    <w:rsid w:val="00C65FCF"/>
    <w:rsid w:val="00C66280"/>
    <w:rsid w:val="00C7182C"/>
    <w:rsid w:val="00C7260D"/>
    <w:rsid w:val="00C762F8"/>
    <w:rsid w:val="00C769B0"/>
    <w:rsid w:val="00C77AD0"/>
    <w:rsid w:val="00C77B1A"/>
    <w:rsid w:val="00C77CFC"/>
    <w:rsid w:val="00C818D5"/>
    <w:rsid w:val="00C82458"/>
    <w:rsid w:val="00C82E86"/>
    <w:rsid w:val="00C840CF"/>
    <w:rsid w:val="00C8540D"/>
    <w:rsid w:val="00C8680A"/>
    <w:rsid w:val="00C86BDF"/>
    <w:rsid w:val="00C872D4"/>
    <w:rsid w:val="00C87A94"/>
    <w:rsid w:val="00C9346E"/>
    <w:rsid w:val="00C97502"/>
    <w:rsid w:val="00CA1992"/>
    <w:rsid w:val="00CA26CB"/>
    <w:rsid w:val="00CA2AC3"/>
    <w:rsid w:val="00CA30D0"/>
    <w:rsid w:val="00CA34A9"/>
    <w:rsid w:val="00CA3678"/>
    <w:rsid w:val="00CA442E"/>
    <w:rsid w:val="00CA533D"/>
    <w:rsid w:val="00CA6EE5"/>
    <w:rsid w:val="00CA7FE5"/>
    <w:rsid w:val="00CB06D2"/>
    <w:rsid w:val="00CB0BC7"/>
    <w:rsid w:val="00CB0FA2"/>
    <w:rsid w:val="00CB2E1B"/>
    <w:rsid w:val="00CB3564"/>
    <w:rsid w:val="00CB3ADF"/>
    <w:rsid w:val="00CB5241"/>
    <w:rsid w:val="00CB5450"/>
    <w:rsid w:val="00CB7D19"/>
    <w:rsid w:val="00CC0898"/>
    <w:rsid w:val="00CC0C37"/>
    <w:rsid w:val="00CC17CE"/>
    <w:rsid w:val="00CC1BDD"/>
    <w:rsid w:val="00CC21EC"/>
    <w:rsid w:val="00CC3000"/>
    <w:rsid w:val="00CC3789"/>
    <w:rsid w:val="00CC39D5"/>
    <w:rsid w:val="00CC3D37"/>
    <w:rsid w:val="00CC4F84"/>
    <w:rsid w:val="00CC58F5"/>
    <w:rsid w:val="00CC5E07"/>
    <w:rsid w:val="00CC6C05"/>
    <w:rsid w:val="00CC733F"/>
    <w:rsid w:val="00CC78FC"/>
    <w:rsid w:val="00CD05FD"/>
    <w:rsid w:val="00CD1876"/>
    <w:rsid w:val="00CD32AD"/>
    <w:rsid w:val="00CD3C8E"/>
    <w:rsid w:val="00CD50A8"/>
    <w:rsid w:val="00CD5A42"/>
    <w:rsid w:val="00CD6671"/>
    <w:rsid w:val="00CD6A7B"/>
    <w:rsid w:val="00CD6EBF"/>
    <w:rsid w:val="00CD7476"/>
    <w:rsid w:val="00CD757E"/>
    <w:rsid w:val="00CD7BE1"/>
    <w:rsid w:val="00CD7EEB"/>
    <w:rsid w:val="00CE057F"/>
    <w:rsid w:val="00CE05B4"/>
    <w:rsid w:val="00CE14AD"/>
    <w:rsid w:val="00CE2431"/>
    <w:rsid w:val="00CE3889"/>
    <w:rsid w:val="00CE3F05"/>
    <w:rsid w:val="00CE3F27"/>
    <w:rsid w:val="00CE63EE"/>
    <w:rsid w:val="00CE6DF9"/>
    <w:rsid w:val="00CE6E4D"/>
    <w:rsid w:val="00CF0187"/>
    <w:rsid w:val="00CF074E"/>
    <w:rsid w:val="00CF081D"/>
    <w:rsid w:val="00CF0BC3"/>
    <w:rsid w:val="00CF1B2C"/>
    <w:rsid w:val="00CF21D4"/>
    <w:rsid w:val="00CF299B"/>
    <w:rsid w:val="00CF46F6"/>
    <w:rsid w:val="00CF4B73"/>
    <w:rsid w:val="00CF4CF8"/>
    <w:rsid w:val="00CF5A25"/>
    <w:rsid w:val="00CF6598"/>
    <w:rsid w:val="00CF7034"/>
    <w:rsid w:val="00CF79B3"/>
    <w:rsid w:val="00CF7AEF"/>
    <w:rsid w:val="00D001A4"/>
    <w:rsid w:val="00D00BB4"/>
    <w:rsid w:val="00D0116A"/>
    <w:rsid w:val="00D01205"/>
    <w:rsid w:val="00D02985"/>
    <w:rsid w:val="00D02E0B"/>
    <w:rsid w:val="00D05862"/>
    <w:rsid w:val="00D05B49"/>
    <w:rsid w:val="00D05FAA"/>
    <w:rsid w:val="00D06065"/>
    <w:rsid w:val="00D10D54"/>
    <w:rsid w:val="00D10D8F"/>
    <w:rsid w:val="00D126B0"/>
    <w:rsid w:val="00D1273F"/>
    <w:rsid w:val="00D12A8C"/>
    <w:rsid w:val="00D12C10"/>
    <w:rsid w:val="00D13304"/>
    <w:rsid w:val="00D13849"/>
    <w:rsid w:val="00D140B3"/>
    <w:rsid w:val="00D2003A"/>
    <w:rsid w:val="00D20759"/>
    <w:rsid w:val="00D2089E"/>
    <w:rsid w:val="00D2340A"/>
    <w:rsid w:val="00D259DA"/>
    <w:rsid w:val="00D26674"/>
    <w:rsid w:val="00D26971"/>
    <w:rsid w:val="00D27998"/>
    <w:rsid w:val="00D27AB1"/>
    <w:rsid w:val="00D30E39"/>
    <w:rsid w:val="00D328E0"/>
    <w:rsid w:val="00D336C9"/>
    <w:rsid w:val="00D3609E"/>
    <w:rsid w:val="00D36936"/>
    <w:rsid w:val="00D36D09"/>
    <w:rsid w:val="00D37FAD"/>
    <w:rsid w:val="00D42BC4"/>
    <w:rsid w:val="00D43351"/>
    <w:rsid w:val="00D4391B"/>
    <w:rsid w:val="00D442EB"/>
    <w:rsid w:val="00D448DD"/>
    <w:rsid w:val="00D44EEA"/>
    <w:rsid w:val="00D454CB"/>
    <w:rsid w:val="00D45729"/>
    <w:rsid w:val="00D46D6E"/>
    <w:rsid w:val="00D4701F"/>
    <w:rsid w:val="00D474BF"/>
    <w:rsid w:val="00D50148"/>
    <w:rsid w:val="00D50E68"/>
    <w:rsid w:val="00D515C6"/>
    <w:rsid w:val="00D51AC3"/>
    <w:rsid w:val="00D5248B"/>
    <w:rsid w:val="00D5300D"/>
    <w:rsid w:val="00D54E94"/>
    <w:rsid w:val="00D55368"/>
    <w:rsid w:val="00D55EBA"/>
    <w:rsid w:val="00D55FD6"/>
    <w:rsid w:val="00D5640E"/>
    <w:rsid w:val="00D5726C"/>
    <w:rsid w:val="00D57EF3"/>
    <w:rsid w:val="00D57F16"/>
    <w:rsid w:val="00D60766"/>
    <w:rsid w:val="00D60C60"/>
    <w:rsid w:val="00D60FE0"/>
    <w:rsid w:val="00D610FC"/>
    <w:rsid w:val="00D611D2"/>
    <w:rsid w:val="00D61254"/>
    <w:rsid w:val="00D61EE9"/>
    <w:rsid w:val="00D6273F"/>
    <w:rsid w:val="00D6318B"/>
    <w:rsid w:val="00D63467"/>
    <w:rsid w:val="00D64142"/>
    <w:rsid w:val="00D64843"/>
    <w:rsid w:val="00D64A49"/>
    <w:rsid w:val="00D66089"/>
    <w:rsid w:val="00D664F2"/>
    <w:rsid w:val="00D67880"/>
    <w:rsid w:val="00D705BC"/>
    <w:rsid w:val="00D708BF"/>
    <w:rsid w:val="00D728F6"/>
    <w:rsid w:val="00D73106"/>
    <w:rsid w:val="00D7340C"/>
    <w:rsid w:val="00D739C6"/>
    <w:rsid w:val="00D74512"/>
    <w:rsid w:val="00D750AE"/>
    <w:rsid w:val="00D758D8"/>
    <w:rsid w:val="00D7631A"/>
    <w:rsid w:val="00D77B25"/>
    <w:rsid w:val="00D80890"/>
    <w:rsid w:val="00D81076"/>
    <w:rsid w:val="00D8143D"/>
    <w:rsid w:val="00D81559"/>
    <w:rsid w:val="00D81735"/>
    <w:rsid w:val="00D81DEA"/>
    <w:rsid w:val="00D827D4"/>
    <w:rsid w:val="00D83E3C"/>
    <w:rsid w:val="00D843BA"/>
    <w:rsid w:val="00D84BEA"/>
    <w:rsid w:val="00D85DA1"/>
    <w:rsid w:val="00D86968"/>
    <w:rsid w:val="00D86EE5"/>
    <w:rsid w:val="00D870EB"/>
    <w:rsid w:val="00D87132"/>
    <w:rsid w:val="00D871B6"/>
    <w:rsid w:val="00D908BC"/>
    <w:rsid w:val="00D9166B"/>
    <w:rsid w:val="00D9308D"/>
    <w:rsid w:val="00D94288"/>
    <w:rsid w:val="00D95052"/>
    <w:rsid w:val="00D95E6F"/>
    <w:rsid w:val="00D960C8"/>
    <w:rsid w:val="00D96BBD"/>
    <w:rsid w:val="00D97B8E"/>
    <w:rsid w:val="00DA1454"/>
    <w:rsid w:val="00DA2585"/>
    <w:rsid w:val="00DA2DE1"/>
    <w:rsid w:val="00DA3500"/>
    <w:rsid w:val="00DA3501"/>
    <w:rsid w:val="00DA3E7D"/>
    <w:rsid w:val="00DA41DC"/>
    <w:rsid w:val="00DA42E9"/>
    <w:rsid w:val="00DA50E6"/>
    <w:rsid w:val="00DA6424"/>
    <w:rsid w:val="00DA6BE8"/>
    <w:rsid w:val="00DA7D1F"/>
    <w:rsid w:val="00DB0159"/>
    <w:rsid w:val="00DB196D"/>
    <w:rsid w:val="00DB1B0E"/>
    <w:rsid w:val="00DB26AB"/>
    <w:rsid w:val="00DB2E5D"/>
    <w:rsid w:val="00DB3948"/>
    <w:rsid w:val="00DB4330"/>
    <w:rsid w:val="00DB4547"/>
    <w:rsid w:val="00DB58BB"/>
    <w:rsid w:val="00DB66E0"/>
    <w:rsid w:val="00DC1505"/>
    <w:rsid w:val="00DC150C"/>
    <w:rsid w:val="00DC2106"/>
    <w:rsid w:val="00DC27B9"/>
    <w:rsid w:val="00DC4026"/>
    <w:rsid w:val="00DC414F"/>
    <w:rsid w:val="00DC516E"/>
    <w:rsid w:val="00DC65DE"/>
    <w:rsid w:val="00DC71BC"/>
    <w:rsid w:val="00DC787A"/>
    <w:rsid w:val="00DC7CCD"/>
    <w:rsid w:val="00DD0C36"/>
    <w:rsid w:val="00DD14CC"/>
    <w:rsid w:val="00DD17A5"/>
    <w:rsid w:val="00DD18EF"/>
    <w:rsid w:val="00DD29CF"/>
    <w:rsid w:val="00DD3C40"/>
    <w:rsid w:val="00DD448B"/>
    <w:rsid w:val="00DD547F"/>
    <w:rsid w:val="00DD60CB"/>
    <w:rsid w:val="00DD61EE"/>
    <w:rsid w:val="00DD66B6"/>
    <w:rsid w:val="00DD767B"/>
    <w:rsid w:val="00DE1924"/>
    <w:rsid w:val="00DE1FB1"/>
    <w:rsid w:val="00DE296E"/>
    <w:rsid w:val="00DE3179"/>
    <w:rsid w:val="00DE482F"/>
    <w:rsid w:val="00DE4B2F"/>
    <w:rsid w:val="00DE65B3"/>
    <w:rsid w:val="00DE7292"/>
    <w:rsid w:val="00DE7724"/>
    <w:rsid w:val="00DE7C2C"/>
    <w:rsid w:val="00DF2110"/>
    <w:rsid w:val="00DF375D"/>
    <w:rsid w:val="00DF3AE8"/>
    <w:rsid w:val="00DF46C7"/>
    <w:rsid w:val="00DF48D3"/>
    <w:rsid w:val="00DF55AB"/>
    <w:rsid w:val="00DF648A"/>
    <w:rsid w:val="00DF6D08"/>
    <w:rsid w:val="00DF6D32"/>
    <w:rsid w:val="00E01210"/>
    <w:rsid w:val="00E018A3"/>
    <w:rsid w:val="00E01934"/>
    <w:rsid w:val="00E029A2"/>
    <w:rsid w:val="00E10412"/>
    <w:rsid w:val="00E1146D"/>
    <w:rsid w:val="00E115DD"/>
    <w:rsid w:val="00E11A83"/>
    <w:rsid w:val="00E12A10"/>
    <w:rsid w:val="00E1369B"/>
    <w:rsid w:val="00E13E1D"/>
    <w:rsid w:val="00E14D06"/>
    <w:rsid w:val="00E154D2"/>
    <w:rsid w:val="00E15648"/>
    <w:rsid w:val="00E170CF"/>
    <w:rsid w:val="00E17888"/>
    <w:rsid w:val="00E17D6C"/>
    <w:rsid w:val="00E17D8A"/>
    <w:rsid w:val="00E20202"/>
    <w:rsid w:val="00E221D4"/>
    <w:rsid w:val="00E22350"/>
    <w:rsid w:val="00E22D7E"/>
    <w:rsid w:val="00E23824"/>
    <w:rsid w:val="00E26348"/>
    <w:rsid w:val="00E275F1"/>
    <w:rsid w:val="00E278E3"/>
    <w:rsid w:val="00E27EEF"/>
    <w:rsid w:val="00E30C7C"/>
    <w:rsid w:val="00E3171D"/>
    <w:rsid w:val="00E32276"/>
    <w:rsid w:val="00E32C04"/>
    <w:rsid w:val="00E32C6C"/>
    <w:rsid w:val="00E34707"/>
    <w:rsid w:val="00E34DC8"/>
    <w:rsid w:val="00E35AB3"/>
    <w:rsid w:val="00E36214"/>
    <w:rsid w:val="00E362DB"/>
    <w:rsid w:val="00E36CF1"/>
    <w:rsid w:val="00E36FAD"/>
    <w:rsid w:val="00E404D4"/>
    <w:rsid w:val="00E41483"/>
    <w:rsid w:val="00E428BF"/>
    <w:rsid w:val="00E43A47"/>
    <w:rsid w:val="00E447DC"/>
    <w:rsid w:val="00E448AC"/>
    <w:rsid w:val="00E4565E"/>
    <w:rsid w:val="00E460BB"/>
    <w:rsid w:val="00E50681"/>
    <w:rsid w:val="00E50C5D"/>
    <w:rsid w:val="00E511F6"/>
    <w:rsid w:val="00E5194E"/>
    <w:rsid w:val="00E524F5"/>
    <w:rsid w:val="00E52E30"/>
    <w:rsid w:val="00E5376A"/>
    <w:rsid w:val="00E5416C"/>
    <w:rsid w:val="00E55070"/>
    <w:rsid w:val="00E55C23"/>
    <w:rsid w:val="00E5689A"/>
    <w:rsid w:val="00E568C6"/>
    <w:rsid w:val="00E57431"/>
    <w:rsid w:val="00E5747A"/>
    <w:rsid w:val="00E60829"/>
    <w:rsid w:val="00E61575"/>
    <w:rsid w:val="00E62691"/>
    <w:rsid w:val="00E62C41"/>
    <w:rsid w:val="00E634C7"/>
    <w:rsid w:val="00E635E1"/>
    <w:rsid w:val="00E64EDC"/>
    <w:rsid w:val="00E6519D"/>
    <w:rsid w:val="00E6570D"/>
    <w:rsid w:val="00E6676B"/>
    <w:rsid w:val="00E67FBB"/>
    <w:rsid w:val="00E70538"/>
    <w:rsid w:val="00E70881"/>
    <w:rsid w:val="00E70A56"/>
    <w:rsid w:val="00E71972"/>
    <w:rsid w:val="00E71F78"/>
    <w:rsid w:val="00E739F2"/>
    <w:rsid w:val="00E73C47"/>
    <w:rsid w:val="00E742FD"/>
    <w:rsid w:val="00E745DD"/>
    <w:rsid w:val="00E74E81"/>
    <w:rsid w:val="00E75288"/>
    <w:rsid w:val="00E754F5"/>
    <w:rsid w:val="00E766B7"/>
    <w:rsid w:val="00E76B3F"/>
    <w:rsid w:val="00E80849"/>
    <w:rsid w:val="00E80885"/>
    <w:rsid w:val="00E80F8B"/>
    <w:rsid w:val="00E8140E"/>
    <w:rsid w:val="00E818FC"/>
    <w:rsid w:val="00E81F8C"/>
    <w:rsid w:val="00E822A3"/>
    <w:rsid w:val="00E83AF3"/>
    <w:rsid w:val="00E84EEF"/>
    <w:rsid w:val="00E8552E"/>
    <w:rsid w:val="00E86221"/>
    <w:rsid w:val="00E90ABF"/>
    <w:rsid w:val="00E91C29"/>
    <w:rsid w:val="00E9374A"/>
    <w:rsid w:val="00E93957"/>
    <w:rsid w:val="00E944CC"/>
    <w:rsid w:val="00E96B48"/>
    <w:rsid w:val="00E96BFC"/>
    <w:rsid w:val="00E96C0B"/>
    <w:rsid w:val="00E977B6"/>
    <w:rsid w:val="00EA00EA"/>
    <w:rsid w:val="00EA0C47"/>
    <w:rsid w:val="00EA12DE"/>
    <w:rsid w:val="00EA2E98"/>
    <w:rsid w:val="00EA401E"/>
    <w:rsid w:val="00EA452B"/>
    <w:rsid w:val="00EA5F74"/>
    <w:rsid w:val="00EA754C"/>
    <w:rsid w:val="00EB0CC8"/>
    <w:rsid w:val="00EB0EA7"/>
    <w:rsid w:val="00EB13EA"/>
    <w:rsid w:val="00EB2674"/>
    <w:rsid w:val="00EB3030"/>
    <w:rsid w:val="00EB30E7"/>
    <w:rsid w:val="00EB325D"/>
    <w:rsid w:val="00EB4C37"/>
    <w:rsid w:val="00EB4C53"/>
    <w:rsid w:val="00EB5456"/>
    <w:rsid w:val="00EB5AE9"/>
    <w:rsid w:val="00EB5AF2"/>
    <w:rsid w:val="00EB667E"/>
    <w:rsid w:val="00EB6D1D"/>
    <w:rsid w:val="00EB7EEA"/>
    <w:rsid w:val="00EC1239"/>
    <w:rsid w:val="00EC16FA"/>
    <w:rsid w:val="00EC1E83"/>
    <w:rsid w:val="00EC32AF"/>
    <w:rsid w:val="00EC33CA"/>
    <w:rsid w:val="00EC3EF5"/>
    <w:rsid w:val="00EC445D"/>
    <w:rsid w:val="00EC471F"/>
    <w:rsid w:val="00EC4C58"/>
    <w:rsid w:val="00EC4F65"/>
    <w:rsid w:val="00EC5DF1"/>
    <w:rsid w:val="00EC643C"/>
    <w:rsid w:val="00EC6C97"/>
    <w:rsid w:val="00EC783A"/>
    <w:rsid w:val="00EC7C5D"/>
    <w:rsid w:val="00ED2123"/>
    <w:rsid w:val="00ED25DA"/>
    <w:rsid w:val="00ED3775"/>
    <w:rsid w:val="00ED3EBA"/>
    <w:rsid w:val="00ED4AC4"/>
    <w:rsid w:val="00ED4DA5"/>
    <w:rsid w:val="00ED58CD"/>
    <w:rsid w:val="00ED5A81"/>
    <w:rsid w:val="00ED6903"/>
    <w:rsid w:val="00EE16A4"/>
    <w:rsid w:val="00EE2156"/>
    <w:rsid w:val="00EE6F03"/>
    <w:rsid w:val="00EE70EF"/>
    <w:rsid w:val="00EE7D2E"/>
    <w:rsid w:val="00EF0881"/>
    <w:rsid w:val="00EF0D94"/>
    <w:rsid w:val="00EF25B9"/>
    <w:rsid w:val="00EF350D"/>
    <w:rsid w:val="00EF4170"/>
    <w:rsid w:val="00EF5765"/>
    <w:rsid w:val="00F00164"/>
    <w:rsid w:val="00F011A5"/>
    <w:rsid w:val="00F012AD"/>
    <w:rsid w:val="00F014EE"/>
    <w:rsid w:val="00F01797"/>
    <w:rsid w:val="00F01B70"/>
    <w:rsid w:val="00F024F0"/>
    <w:rsid w:val="00F03217"/>
    <w:rsid w:val="00F03354"/>
    <w:rsid w:val="00F046F1"/>
    <w:rsid w:val="00F04925"/>
    <w:rsid w:val="00F05755"/>
    <w:rsid w:val="00F06ABA"/>
    <w:rsid w:val="00F10F13"/>
    <w:rsid w:val="00F110CA"/>
    <w:rsid w:val="00F112C2"/>
    <w:rsid w:val="00F1142A"/>
    <w:rsid w:val="00F122E4"/>
    <w:rsid w:val="00F1364F"/>
    <w:rsid w:val="00F14874"/>
    <w:rsid w:val="00F166EE"/>
    <w:rsid w:val="00F16DD7"/>
    <w:rsid w:val="00F17582"/>
    <w:rsid w:val="00F177E3"/>
    <w:rsid w:val="00F20582"/>
    <w:rsid w:val="00F20F6C"/>
    <w:rsid w:val="00F216CF"/>
    <w:rsid w:val="00F22208"/>
    <w:rsid w:val="00F235F5"/>
    <w:rsid w:val="00F23B3F"/>
    <w:rsid w:val="00F25107"/>
    <w:rsid w:val="00F254C4"/>
    <w:rsid w:val="00F25A2B"/>
    <w:rsid w:val="00F261C7"/>
    <w:rsid w:val="00F2775E"/>
    <w:rsid w:val="00F30221"/>
    <w:rsid w:val="00F3032E"/>
    <w:rsid w:val="00F3124E"/>
    <w:rsid w:val="00F32A0A"/>
    <w:rsid w:val="00F32D08"/>
    <w:rsid w:val="00F33679"/>
    <w:rsid w:val="00F33B80"/>
    <w:rsid w:val="00F34369"/>
    <w:rsid w:val="00F34CBE"/>
    <w:rsid w:val="00F35DCD"/>
    <w:rsid w:val="00F373B0"/>
    <w:rsid w:val="00F37567"/>
    <w:rsid w:val="00F41376"/>
    <w:rsid w:val="00F425EA"/>
    <w:rsid w:val="00F42862"/>
    <w:rsid w:val="00F42B81"/>
    <w:rsid w:val="00F44390"/>
    <w:rsid w:val="00F46234"/>
    <w:rsid w:val="00F464DB"/>
    <w:rsid w:val="00F46664"/>
    <w:rsid w:val="00F46785"/>
    <w:rsid w:val="00F47C8D"/>
    <w:rsid w:val="00F50632"/>
    <w:rsid w:val="00F50BEA"/>
    <w:rsid w:val="00F50F49"/>
    <w:rsid w:val="00F5181B"/>
    <w:rsid w:val="00F533C9"/>
    <w:rsid w:val="00F534CE"/>
    <w:rsid w:val="00F53521"/>
    <w:rsid w:val="00F5399A"/>
    <w:rsid w:val="00F539FA"/>
    <w:rsid w:val="00F53E9C"/>
    <w:rsid w:val="00F5402A"/>
    <w:rsid w:val="00F5450F"/>
    <w:rsid w:val="00F54BC6"/>
    <w:rsid w:val="00F55CB5"/>
    <w:rsid w:val="00F5661D"/>
    <w:rsid w:val="00F5769F"/>
    <w:rsid w:val="00F61813"/>
    <w:rsid w:val="00F61886"/>
    <w:rsid w:val="00F6554D"/>
    <w:rsid w:val="00F65669"/>
    <w:rsid w:val="00F65C76"/>
    <w:rsid w:val="00F66576"/>
    <w:rsid w:val="00F667B5"/>
    <w:rsid w:val="00F70500"/>
    <w:rsid w:val="00F7174D"/>
    <w:rsid w:val="00F72473"/>
    <w:rsid w:val="00F73C6A"/>
    <w:rsid w:val="00F74235"/>
    <w:rsid w:val="00F74826"/>
    <w:rsid w:val="00F7506E"/>
    <w:rsid w:val="00F75F1C"/>
    <w:rsid w:val="00F770E4"/>
    <w:rsid w:val="00F807CD"/>
    <w:rsid w:val="00F80C1B"/>
    <w:rsid w:val="00F80E72"/>
    <w:rsid w:val="00F829A7"/>
    <w:rsid w:val="00F83521"/>
    <w:rsid w:val="00F84657"/>
    <w:rsid w:val="00F846CF"/>
    <w:rsid w:val="00F84937"/>
    <w:rsid w:val="00F84B13"/>
    <w:rsid w:val="00F84C7A"/>
    <w:rsid w:val="00F85DF6"/>
    <w:rsid w:val="00F87636"/>
    <w:rsid w:val="00F87AAC"/>
    <w:rsid w:val="00F9062D"/>
    <w:rsid w:val="00F90D5F"/>
    <w:rsid w:val="00F91AE1"/>
    <w:rsid w:val="00F91EEA"/>
    <w:rsid w:val="00F93E47"/>
    <w:rsid w:val="00F93F90"/>
    <w:rsid w:val="00F93FAF"/>
    <w:rsid w:val="00F947E9"/>
    <w:rsid w:val="00F95880"/>
    <w:rsid w:val="00F95892"/>
    <w:rsid w:val="00F9603F"/>
    <w:rsid w:val="00F9738E"/>
    <w:rsid w:val="00F97F57"/>
    <w:rsid w:val="00FA024A"/>
    <w:rsid w:val="00FA0A4B"/>
    <w:rsid w:val="00FA0B21"/>
    <w:rsid w:val="00FA1399"/>
    <w:rsid w:val="00FA260E"/>
    <w:rsid w:val="00FA38AA"/>
    <w:rsid w:val="00FA3E6D"/>
    <w:rsid w:val="00FA447D"/>
    <w:rsid w:val="00FA486D"/>
    <w:rsid w:val="00FA55AB"/>
    <w:rsid w:val="00FA67BB"/>
    <w:rsid w:val="00FA6888"/>
    <w:rsid w:val="00FA7AB9"/>
    <w:rsid w:val="00FB0534"/>
    <w:rsid w:val="00FB0FE3"/>
    <w:rsid w:val="00FB16B0"/>
    <w:rsid w:val="00FB1C1C"/>
    <w:rsid w:val="00FB227B"/>
    <w:rsid w:val="00FB2DCD"/>
    <w:rsid w:val="00FB36BF"/>
    <w:rsid w:val="00FB3B8A"/>
    <w:rsid w:val="00FB3BA7"/>
    <w:rsid w:val="00FB4563"/>
    <w:rsid w:val="00FB5290"/>
    <w:rsid w:val="00FB5E5B"/>
    <w:rsid w:val="00FB5F29"/>
    <w:rsid w:val="00FB74AC"/>
    <w:rsid w:val="00FB74E2"/>
    <w:rsid w:val="00FC0E07"/>
    <w:rsid w:val="00FC0F75"/>
    <w:rsid w:val="00FC216E"/>
    <w:rsid w:val="00FC3FC5"/>
    <w:rsid w:val="00FC6223"/>
    <w:rsid w:val="00FD1BF4"/>
    <w:rsid w:val="00FD26DE"/>
    <w:rsid w:val="00FD27FC"/>
    <w:rsid w:val="00FD2EB6"/>
    <w:rsid w:val="00FD32E0"/>
    <w:rsid w:val="00FD36CF"/>
    <w:rsid w:val="00FD3883"/>
    <w:rsid w:val="00FD41F9"/>
    <w:rsid w:val="00FD514F"/>
    <w:rsid w:val="00FD5B37"/>
    <w:rsid w:val="00FD60CF"/>
    <w:rsid w:val="00FD6DEE"/>
    <w:rsid w:val="00FD78E2"/>
    <w:rsid w:val="00FD7D3A"/>
    <w:rsid w:val="00FD7E42"/>
    <w:rsid w:val="00FE032F"/>
    <w:rsid w:val="00FE0AC9"/>
    <w:rsid w:val="00FE120A"/>
    <w:rsid w:val="00FE29D2"/>
    <w:rsid w:val="00FE36FB"/>
    <w:rsid w:val="00FE4DE3"/>
    <w:rsid w:val="00FE5C54"/>
    <w:rsid w:val="00FE5E9A"/>
    <w:rsid w:val="00FE5F57"/>
    <w:rsid w:val="00FE5F5E"/>
    <w:rsid w:val="00FE6632"/>
    <w:rsid w:val="00FE7504"/>
    <w:rsid w:val="00FF0977"/>
    <w:rsid w:val="00FF0B88"/>
    <w:rsid w:val="00FF2565"/>
    <w:rsid w:val="00FF2BAB"/>
    <w:rsid w:val="00FF5B8B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4B31A"/>
  <w15:docId w15:val="{B600D8DD-1E57-4864-83DB-D552469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66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9A6E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44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44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44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4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333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har"/>
    <w:qFormat/>
    <w:rsid w:val="00F93E47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93E4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F93E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E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EF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E5B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2F49CA"/>
  </w:style>
  <w:style w:type="paragraph" w:customStyle="1" w:styleId="artigo">
    <w:name w:val="artigo"/>
    <w:basedOn w:val="Normal"/>
    <w:rsid w:val="005C0340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5C034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5C034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C0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0340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0340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0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0340"/>
    <w:rPr>
      <w:rFonts w:eastAsiaTheme="minorEastAsia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C0340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6644ED"/>
    <w:rPr>
      <w:b/>
      <w:bCs/>
    </w:rPr>
  </w:style>
  <w:style w:type="paragraph" w:customStyle="1" w:styleId="m9072084921962043629gmail-m2834252591352171250msolistparagraph">
    <w:name w:val="m_9072084921962043629gmail-m_2834252591352171250msolistparagraph"/>
    <w:basedOn w:val="Normal"/>
    <w:rsid w:val="00CE2431"/>
    <w:pPr>
      <w:spacing w:before="100" w:beforeAutospacing="1" w:after="100" w:afterAutospacing="1"/>
    </w:pPr>
    <w:rPr>
      <w:lang w:val="en-US" w:eastAsia="en-US"/>
    </w:rPr>
  </w:style>
  <w:style w:type="character" w:customStyle="1" w:styleId="PargrafodaListaChar">
    <w:name w:val="Parágrafo da Lista Char"/>
    <w:link w:val="PargrafodaLista"/>
    <w:uiPriority w:val="34"/>
    <w:rsid w:val="00DE1F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4244E1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244E1"/>
  </w:style>
  <w:style w:type="character" w:customStyle="1" w:styleId="eop">
    <w:name w:val="eop"/>
    <w:basedOn w:val="Fontepargpadro"/>
    <w:rsid w:val="004244E1"/>
  </w:style>
  <w:style w:type="character" w:customStyle="1" w:styleId="spellingerror">
    <w:name w:val="spellingerror"/>
    <w:basedOn w:val="Fontepargpadro"/>
    <w:rsid w:val="004244E1"/>
  </w:style>
  <w:style w:type="character" w:customStyle="1" w:styleId="A7">
    <w:name w:val="A7"/>
    <w:uiPriority w:val="99"/>
    <w:rsid w:val="008275F0"/>
    <w:rPr>
      <w:rFonts w:ascii="TT Commons Bold" w:hAnsi="TT Commons Bold" w:cs="TT Commons Bold"/>
      <w:b/>
      <w:bCs/>
      <w:color w:val="B72D38"/>
      <w:sz w:val="14"/>
      <w:szCs w:val="14"/>
    </w:rPr>
  </w:style>
  <w:style w:type="character" w:customStyle="1" w:styleId="A8">
    <w:name w:val="A8"/>
    <w:uiPriority w:val="99"/>
    <w:rsid w:val="004A6FA6"/>
    <w:rPr>
      <w:rFonts w:cs="TT Commons DemiBold"/>
      <w:b/>
      <w:bCs/>
      <w:color w:val="B72D3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58A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664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D664F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64F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64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64F2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D664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F2"/>
    <w:rPr>
      <w:rFonts w:ascii="Calibri" w:eastAsia="Calibri" w:hAnsi="Calibri" w:cs="Calibri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664F2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D664F2"/>
    <w:pPr>
      <w:spacing w:after="100"/>
    </w:pPr>
  </w:style>
  <w:style w:type="character" w:styleId="MenoPendente">
    <w:name w:val="Unresolved Mention"/>
    <w:basedOn w:val="Fontepargpadro"/>
    <w:uiPriority w:val="99"/>
    <w:semiHidden/>
    <w:unhideWhenUsed/>
    <w:rsid w:val="00FD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52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060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507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846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8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85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00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124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1883">
          <w:marLeft w:val="185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887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5471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51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049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004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085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98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961">
          <w:marLeft w:val="185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336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910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162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088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618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1864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332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547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726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8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689">
          <w:marLeft w:val="185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1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5785">
          <w:marLeft w:val="1858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16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6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9528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781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5574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99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761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09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3334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94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47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010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0753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552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923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996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4197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3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82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385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8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8584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14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303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746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984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929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3050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63">
          <w:marLeft w:val="185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15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717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4304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7923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3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27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073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003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1225">
          <w:marLeft w:val="185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381">
          <w:marLeft w:val="185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221">
          <w:marLeft w:val="185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79">
          <w:marLeft w:val="28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730">
          <w:marLeft w:val="28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738">
          <w:marLeft w:val="28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09457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849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344">
          <w:marLeft w:val="85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852">
          <w:marLeft w:val="185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804">
          <w:marLeft w:val="185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425">
          <w:marLeft w:val="185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831">
          <w:marLeft w:val="185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344">
          <w:marLeft w:val="85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4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1488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565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552">
          <w:marLeft w:val="185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674">
          <w:marLeft w:val="185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69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324">
          <w:marLeft w:val="185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698">
          <w:marLeft w:val="185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967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42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862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593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4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1822">
          <w:marLeft w:val="1138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184">
          <w:marLeft w:val="1138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012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83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674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831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81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71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6991">
          <w:marLeft w:val="18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281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26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806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2460">
          <w:marLeft w:val="22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0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8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6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06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4218-1598-454C-8371-7EA683F71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F1036-5A49-4A23-9B1A-BD548EB20D62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A6B3F252-4643-4131-A54E-391284672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A16AF-C160-430D-9637-554AED00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2494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opedrosa</dc:creator>
  <cp:lastModifiedBy>MLuiza Soares</cp:lastModifiedBy>
  <cp:revision>3</cp:revision>
  <cp:lastPrinted>2024-07-02T21:27:00Z</cp:lastPrinted>
  <dcterms:created xsi:type="dcterms:W3CDTF">2024-07-02T21:24:00Z</dcterms:created>
  <dcterms:modified xsi:type="dcterms:W3CDTF">2024-07-02T21:27:00Z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