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19DA1" w14:textId="5B7086EE" w:rsidR="00B546CF" w:rsidRDefault="004B5FAD">
      <w:pPr>
        <w:spacing w:before="120" w:after="0" w:line="276" w:lineRule="auto"/>
        <w:ind w:left="0" w:right="0" w:firstLine="0"/>
        <w:rPr>
          <w:rStyle w:val="Tipodeletrapredefinidodopargrafo"/>
          <w:b/>
          <w:color w:val="auto"/>
          <w:sz w:val="28"/>
        </w:rPr>
      </w:pPr>
      <w:r>
        <w:rPr>
          <w:rStyle w:val="Tipodeletrapredefinidodopargrafo"/>
          <w:b/>
          <w:color w:val="auto"/>
          <w:sz w:val="28"/>
        </w:rPr>
        <w:softHyphen/>
        <w:t xml:space="preserve">Ao Conselho de Administração </w:t>
      </w:r>
      <w:r w:rsidR="00301001">
        <w:rPr>
          <w:rStyle w:val="Tipodeletrapredefinidodopargrafo"/>
          <w:b/>
          <w:color w:val="auto"/>
          <w:sz w:val="28"/>
        </w:rPr>
        <w:t>–</w:t>
      </w:r>
      <w:r>
        <w:rPr>
          <w:rStyle w:val="Tipodeletrapredefinidodopargrafo"/>
          <w:b/>
          <w:color w:val="auto"/>
          <w:sz w:val="28"/>
        </w:rPr>
        <w:t xml:space="preserve"> CONAD</w:t>
      </w:r>
    </w:p>
    <w:p w14:paraId="187DC7F4" w14:textId="77777777" w:rsidR="00301001" w:rsidRDefault="00301001">
      <w:pPr>
        <w:spacing w:before="120" w:after="0" w:line="276" w:lineRule="auto"/>
        <w:ind w:left="0" w:right="0" w:firstLine="0"/>
      </w:pPr>
    </w:p>
    <w:p w14:paraId="6E2F7D1E" w14:textId="77777777" w:rsidR="00B546CF" w:rsidRDefault="004B5FAD">
      <w:pPr>
        <w:spacing w:before="120" w:after="0" w:line="276" w:lineRule="auto"/>
        <w:ind w:left="0" w:right="0" w:firstLine="0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I – Introdução </w:t>
      </w:r>
    </w:p>
    <w:p w14:paraId="2EDFCC3B" w14:textId="77777777" w:rsidR="00B546CF" w:rsidRDefault="004B5FAD">
      <w:pPr>
        <w:spacing w:before="120" w:after="0" w:line="276" w:lineRule="auto"/>
        <w:ind w:left="0" w:right="0"/>
        <w:rPr>
          <w:color w:val="auto"/>
        </w:rPr>
      </w:pPr>
      <w:r>
        <w:rPr>
          <w:color w:val="auto"/>
        </w:rPr>
        <w:t xml:space="preserve">Os primeiros membros do Comitê de Auditoria Estatutário - COAUD da </w:t>
      </w:r>
      <w:proofErr w:type="spellStart"/>
      <w:r>
        <w:rPr>
          <w:color w:val="auto"/>
        </w:rPr>
        <w:t>Pré</w:t>
      </w:r>
      <w:proofErr w:type="spellEnd"/>
      <w:r>
        <w:rPr>
          <w:color w:val="auto"/>
        </w:rPr>
        <w:t xml:space="preserve">-Sal Petróleo S.A. – PPSA foram eleitos pelo Conselho de Administração — CONAD, em sua 58ª Reunião Ordinária, realizada em 29/11/2018, conforme requerido no Artigo 53 do Estatuto Social da PPSA. </w:t>
      </w:r>
    </w:p>
    <w:p w14:paraId="5AAAAF4D" w14:textId="77777777" w:rsidR="00B546CF" w:rsidRDefault="004B5FAD">
      <w:pPr>
        <w:spacing w:before="120" w:after="0" w:line="276" w:lineRule="auto"/>
        <w:ind w:left="0" w:right="0"/>
        <w:rPr>
          <w:color w:val="auto"/>
        </w:rPr>
      </w:pPr>
      <w:r>
        <w:rPr>
          <w:color w:val="auto"/>
        </w:rPr>
        <w:t>O COAUD é o órgão de assessoramento ao CONAD, auxiliando, entre outros assuntos, no monitoramento da qualidade das demonstrações financeiras, dos controles internos, da conformidade, do gerenciamento de riscos e das auditorias interna e independente, conforme consta no Capítulo 7 do Estatuto Social da PPSA.</w:t>
      </w:r>
    </w:p>
    <w:p w14:paraId="6113FBD5" w14:textId="77777777" w:rsidR="00B546CF" w:rsidRDefault="004B5FAD">
      <w:pPr>
        <w:spacing w:before="120" w:after="0" w:line="276" w:lineRule="auto"/>
        <w:ind w:left="0" w:right="0"/>
      </w:pPr>
      <w:r>
        <w:rPr>
          <w:color w:val="auto"/>
        </w:rPr>
        <w:t xml:space="preserve">O Comitê é composto pelos membros: </w:t>
      </w:r>
      <w:r>
        <w:rPr>
          <w:b/>
          <w:bCs/>
          <w:color w:val="auto"/>
        </w:rPr>
        <w:t xml:space="preserve">NILO JOSÉ PANAZZOLO </w:t>
      </w:r>
      <w:r>
        <w:rPr>
          <w:color w:val="auto"/>
        </w:rPr>
        <w:t xml:space="preserve">(Presidente), reconduzido em 2º mandato na 94ª Reunião Ordinária do CONAD, de 25/11/2021; </w:t>
      </w:r>
      <w:r>
        <w:rPr>
          <w:b/>
          <w:bCs/>
          <w:color w:val="auto"/>
        </w:rPr>
        <w:t>DIRCEU MARTINS BATISTA JUNIOR</w:t>
      </w:r>
      <w:r>
        <w:rPr>
          <w:color w:val="auto"/>
        </w:rPr>
        <w:t xml:space="preserve">, eleito em 1º mandato na 118ª Reunião Ordinária do CONAD, de 21/11/2023; e </w:t>
      </w:r>
      <w:r>
        <w:rPr>
          <w:b/>
          <w:bCs/>
          <w:color w:val="auto"/>
          <w:lang w:eastAsia="en-US"/>
        </w:rPr>
        <w:t xml:space="preserve">HERBERT ADRIANO QUIRINO DOS SANTOS, </w:t>
      </w:r>
      <w:r>
        <w:rPr>
          <w:bCs/>
          <w:color w:val="auto"/>
          <w:lang w:eastAsia="en-US"/>
        </w:rPr>
        <w:t xml:space="preserve">eleito em 1º mandato na 106ª Reunião Ordinária do CONAD, de 30/11/2022.  </w:t>
      </w:r>
    </w:p>
    <w:p w14:paraId="56B0F292" w14:textId="77777777" w:rsidR="00B546CF" w:rsidRDefault="00B546CF">
      <w:pPr>
        <w:spacing w:before="120" w:after="0" w:line="276" w:lineRule="auto"/>
        <w:ind w:left="0" w:right="0" w:hanging="6"/>
        <w:rPr>
          <w:b/>
          <w:color w:val="auto"/>
          <w:sz w:val="24"/>
        </w:rPr>
      </w:pPr>
    </w:p>
    <w:p w14:paraId="5D569CDC" w14:textId="77777777" w:rsidR="00B546CF" w:rsidRDefault="004B5FAD">
      <w:pPr>
        <w:spacing w:before="120" w:after="0" w:line="276" w:lineRule="auto"/>
        <w:ind w:left="0" w:right="0" w:hanging="6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II – Atividades Desenvolvidas pelo COAUD </w:t>
      </w:r>
    </w:p>
    <w:p w14:paraId="5ECC8B3F" w14:textId="77777777" w:rsidR="00B546CF" w:rsidRDefault="004B5FAD">
      <w:pPr>
        <w:spacing w:before="120" w:after="0" w:line="276" w:lineRule="auto"/>
        <w:ind w:left="0" w:right="0" w:hanging="6"/>
        <w:rPr>
          <w:color w:val="auto"/>
        </w:rPr>
      </w:pPr>
      <w:r>
        <w:rPr>
          <w:color w:val="auto"/>
        </w:rPr>
        <w:t xml:space="preserve">O presente Relatório tem por objetivo levar ao conhecimento do Conselho de Administração as atividades realizadas por este colegiado relativas ao ano-base de 2024. O período de atividades na prestação de contas é de janeiro a dezembro.    </w:t>
      </w:r>
    </w:p>
    <w:p w14:paraId="6806DC3B" w14:textId="77777777" w:rsidR="00B546CF" w:rsidRDefault="004B5FAD">
      <w:pPr>
        <w:tabs>
          <w:tab w:val="left" w:pos="426"/>
        </w:tabs>
        <w:spacing w:before="120" w:after="0" w:line="276" w:lineRule="auto"/>
        <w:ind w:left="0" w:right="0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Reuniões</w:t>
      </w:r>
    </w:p>
    <w:p w14:paraId="6A3BB64C" w14:textId="77777777" w:rsidR="00B546CF" w:rsidRDefault="004B5FAD">
      <w:pPr>
        <w:spacing w:before="120" w:after="0" w:line="276" w:lineRule="auto"/>
        <w:ind w:left="0" w:right="0"/>
        <w:rPr>
          <w:color w:val="auto"/>
        </w:rPr>
      </w:pPr>
      <w:r>
        <w:rPr>
          <w:color w:val="auto"/>
        </w:rPr>
        <w:t>O COAUD iniciou os trabalhos em 10/01/2024 e, entre a data da primeira e da última reunião para o ano-base de 2024, foram realizadas 24 reuniões ordinárias e uma extraordinária.</w:t>
      </w:r>
    </w:p>
    <w:p w14:paraId="0FCD6CE9" w14:textId="77777777" w:rsidR="00B546CF" w:rsidRDefault="004B5FAD">
      <w:pPr>
        <w:spacing w:before="120" w:after="0" w:line="276" w:lineRule="auto"/>
        <w:ind w:left="0" w:right="0" w:firstLine="0"/>
      </w:pPr>
      <w:r>
        <w:rPr>
          <w:color w:val="auto"/>
        </w:rPr>
        <w:t xml:space="preserve">Ao longo do ano, o Comitê de Auditoria também teve a oportunidade de participar de duas reuniões do Conselho de Administração, ocasiões em que apresentou o relato dos trabalhos desenvolvidos e prestou esclarecimentos sobre os temas prioritários abordados nas atas de reunião do COAUD. Da mesma forma, o Comitê realizou uma reunião conjunta com o Conselho Fiscal, quando foram tratados assuntos de interesse dos dois colegiados. Destaca-se a presença dos Auditores Externos da </w:t>
      </w:r>
      <w:r>
        <w:rPr>
          <w:i/>
          <w:color w:val="auto"/>
        </w:rPr>
        <w:t>Russell &amp; Bedford Brasil</w:t>
      </w:r>
      <w:r>
        <w:rPr>
          <w:color w:val="auto"/>
        </w:rPr>
        <w:t xml:space="preserve"> em quatro reuniões, em particular no quesito relativo às Demonstrações Financeiras.</w:t>
      </w:r>
    </w:p>
    <w:p w14:paraId="56D7DE51" w14:textId="7F8AD38C" w:rsidR="00B546CF" w:rsidRDefault="004B5FAD">
      <w:pPr>
        <w:spacing w:before="120" w:after="0" w:line="276" w:lineRule="auto"/>
        <w:ind w:left="0" w:right="0"/>
        <w:rPr>
          <w:color w:val="auto"/>
        </w:rPr>
      </w:pPr>
      <w:r>
        <w:rPr>
          <w:color w:val="auto"/>
        </w:rPr>
        <w:lastRenderedPageBreak/>
        <w:t>O acompanhamento dos temas fixos foi registrado nas atas das reuniões ordinárias e consta do Plano de Trabalho do COAUD 2024, revisado e aprovado pelo Conselho de Administração em sua 120ª Reunião Ordinária, de 22/01/2024, o qual foi obedecido integralmente.</w:t>
      </w:r>
    </w:p>
    <w:p w14:paraId="0BE29A1F" w14:textId="77777777" w:rsidR="00301001" w:rsidRDefault="00301001">
      <w:pPr>
        <w:spacing w:before="120" w:after="0" w:line="276" w:lineRule="auto"/>
        <w:ind w:left="0" w:right="0"/>
        <w:rPr>
          <w:color w:val="auto"/>
        </w:rPr>
      </w:pPr>
    </w:p>
    <w:p w14:paraId="58DFDC17" w14:textId="0F3F5F45" w:rsidR="00B546CF" w:rsidRDefault="004B5FAD" w:rsidP="00301001">
      <w:pPr>
        <w:spacing w:before="120" w:after="0" w:line="276" w:lineRule="auto"/>
        <w:ind w:left="0" w:right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Temas que mereceram especial análise e atenção do Comitê</w:t>
      </w:r>
    </w:p>
    <w:p w14:paraId="0D36A2E6" w14:textId="77777777" w:rsidR="00301001" w:rsidRDefault="00301001" w:rsidP="00301001">
      <w:pPr>
        <w:spacing w:before="120" w:after="0" w:line="276" w:lineRule="auto"/>
        <w:ind w:left="0" w:right="0"/>
        <w:jc w:val="left"/>
        <w:rPr>
          <w:b/>
          <w:color w:val="auto"/>
          <w:sz w:val="28"/>
          <w:szCs w:val="28"/>
        </w:rPr>
      </w:pPr>
    </w:p>
    <w:p w14:paraId="1F0B4190" w14:textId="77777777" w:rsidR="00B546CF" w:rsidRDefault="004B5FAD">
      <w:pPr>
        <w:spacing w:before="120" w:after="0" w:line="276" w:lineRule="auto"/>
        <w:ind w:left="0" w:right="0"/>
        <w:rPr>
          <w:b/>
          <w:bCs/>
          <w:color w:val="auto"/>
        </w:rPr>
      </w:pPr>
      <w:r>
        <w:rPr>
          <w:b/>
          <w:bCs/>
          <w:color w:val="auto"/>
        </w:rPr>
        <w:t xml:space="preserve">Demonstrações Financeiras – </w:t>
      </w:r>
      <w:proofErr w:type="spellStart"/>
      <w:r>
        <w:rPr>
          <w:b/>
          <w:bCs/>
          <w:color w:val="auto"/>
        </w:rPr>
        <w:t>DFs</w:t>
      </w:r>
      <w:proofErr w:type="spellEnd"/>
      <w:r>
        <w:rPr>
          <w:b/>
          <w:bCs/>
          <w:color w:val="auto"/>
        </w:rPr>
        <w:t xml:space="preserve"> anual de 2023 e </w:t>
      </w:r>
      <w:proofErr w:type="spellStart"/>
      <w:r>
        <w:rPr>
          <w:b/>
          <w:bCs/>
          <w:color w:val="auto"/>
        </w:rPr>
        <w:t>DFs</w:t>
      </w:r>
      <w:proofErr w:type="spellEnd"/>
      <w:r>
        <w:rPr>
          <w:b/>
          <w:bCs/>
          <w:color w:val="auto"/>
        </w:rPr>
        <w:t xml:space="preserve"> do 1º, 2º e 3º trimestres de 2024</w:t>
      </w:r>
    </w:p>
    <w:p w14:paraId="0DDEF7AC" w14:textId="77777777" w:rsidR="00B546CF" w:rsidRDefault="004B5FAD">
      <w:pPr>
        <w:spacing w:before="120" w:after="0" w:line="276" w:lineRule="auto"/>
        <w:ind w:left="0" w:right="0"/>
      </w:pPr>
      <w:r>
        <w:rPr>
          <w:color w:val="auto"/>
        </w:rPr>
        <w:t>As Demonstrações Financeiras (</w:t>
      </w:r>
      <w:proofErr w:type="spellStart"/>
      <w:r>
        <w:rPr>
          <w:color w:val="auto"/>
        </w:rPr>
        <w:t>DFs</w:t>
      </w:r>
      <w:proofErr w:type="spellEnd"/>
      <w:r>
        <w:rPr>
          <w:color w:val="auto"/>
        </w:rPr>
        <w:t xml:space="preserve">) de 2023, acompanhadas do Relatório dos Auditores Independentes e Relatório Anual da Administração, foram analisadas pelo Comitê, que emitiu a Manifestação COAUD nº 01/2024, favorável ao seu encaminhamento ao Conselho de Administração na 37ª Reunião Extraordinária, de 15/03/2024. As </w:t>
      </w:r>
      <w:proofErr w:type="spellStart"/>
      <w:r>
        <w:rPr>
          <w:color w:val="auto"/>
        </w:rPr>
        <w:t>DFs</w:t>
      </w:r>
      <w:proofErr w:type="spellEnd"/>
      <w:r>
        <w:rPr>
          <w:color w:val="auto"/>
        </w:rPr>
        <w:t xml:space="preserve"> foram aprovadas na Assembleia Geral Ordinária da PPSA, de 18/04/2024.</w:t>
      </w:r>
    </w:p>
    <w:p w14:paraId="3DD04A77" w14:textId="77777777" w:rsidR="00B546CF" w:rsidRDefault="004B5FAD">
      <w:pPr>
        <w:spacing w:before="120" w:after="0" w:line="276" w:lineRule="auto"/>
        <w:ind w:left="0" w:right="0"/>
        <w:rPr>
          <w:color w:val="auto"/>
        </w:rPr>
      </w:pPr>
      <w:r>
        <w:rPr>
          <w:color w:val="auto"/>
        </w:rPr>
        <w:t xml:space="preserve">O Comitê também acompanhou de maneira constante o cronograma de fechamento das Demonstrações Financeiras intermediárias trimestrais auditadas de 2024, interagindo com os auditores independentes e emitindo as respectivas Manifestações COAUD nº 03, nº 04 e nº 5 para a tomada de decisão do CONAD. Além disso, o Comitê também acompanhou as atividades de prestação de serviços contábeis da </w:t>
      </w:r>
      <w:proofErr w:type="spellStart"/>
      <w:r>
        <w:rPr>
          <w:color w:val="auto"/>
        </w:rPr>
        <w:t>Mazars</w:t>
      </w:r>
      <w:proofErr w:type="spellEnd"/>
      <w:r>
        <w:rPr>
          <w:color w:val="auto"/>
        </w:rPr>
        <w:t>.</w:t>
      </w:r>
    </w:p>
    <w:p w14:paraId="7AC58DEB" w14:textId="77777777" w:rsidR="00B546CF" w:rsidRDefault="004B5FAD">
      <w:pPr>
        <w:spacing w:before="120" w:after="0" w:line="276" w:lineRule="auto"/>
        <w:ind w:left="0" w:right="0"/>
        <w:rPr>
          <w:b/>
          <w:bCs/>
          <w:color w:val="auto"/>
        </w:rPr>
      </w:pPr>
      <w:r>
        <w:rPr>
          <w:b/>
          <w:bCs/>
          <w:color w:val="auto"/>
        </w:rPr>
        <w:t xml:space="preserve">Acompanhamento sobre as atividades do Programa de Integridade, Gerenciamento de Riscos e interação com os Órgãos de Controle </w:t>
      </w:r>
    </w:p>
    <w:p w14:paraId="07E276A5" w14:textId="77777777" w:rsidR="00B546CF" w:rsidRDefault="004B5FAD">
      <w:pPr>
        <w:spacing w:before="120" w:after="0" w:line="276" w:lineRule="auto"/>
        <w:ind w:left="0" w:right="0"/>
        <w:rPr>
          <w:color w:val="auto"/>
        </w:rPr>
      </w:pPr>
      <w:r>
        <w:rPr>
          <w:color w:val="auto"/>
        </w:rPr>
        <w:t>O COAUD acompanhou periodicamente as atividades desenvolvidas pela Área de Integridade e pela Gestão de Riscos, além do monitoramento das respostas às recomendações da Controladoria-Geral da União – CGU e TCU.</w:t>
      </w:r>
    </w:p>
    <w:p w14:paraId="15EE5E9A" w14:textId="77777777" w:rsidR="00B546CF" w:rsidRDefault="004B5FAD">
      <w:pPr>
        <w:spacing w:before="120" w:after="0" w:line="276" w:lineRule="auto"/>
        <w:ind w:left="0" w:right="0" w:firstLine="0"/>
        <w:rPr>
          <w:b/>
          <w:bCs/>
          <w:color w:val="auto"/>
        </w:rPr>
      </w:pPr>
      <w:r>
        <w:rPr>
          <w:b/>
          <w:bCs/>
          <w:color w:val="auto"/>
        </w:rPr>
        <w:t>Empresa de serviços na área de Contabilidade, Fiscal e de Folha de Pagamento</w:t>
      </w:r>
    </w:p>
    <w:p w14:paraId="74AFF86F" w14:textId="77777777" w:rsidR="00B546CF" w:rsidRDefault="004B5FAD">
      <w:pPr>
        <w:spacing w:before="120" w:after="0" w:line="276" w:lineRule="auto"/>
        <w:ind w:left="0" w:right="0" w:firstLine="0"/>
        <w:rPr>
          <w:color w:val="auto"/>
        </w:rPr>
      </w:pPr>
      <w:r>
        <w:rPr>
          <w:color w:val="auto"/>
        </w:rPr>
        <w:t xml:space="preserve">O COAUD continuou, a exemplo do ano passado, monitorando a prestação de serviços da </w:t>
      </w:r>
      <w:proofErr w:type="spellStart"/>
      <w:r>
        <w:rPr>
          <w:color w:val="auto"/>
        </w:rPr>
        <w:t>Mazars</w:t>
      </w:r>
      <w:proofErr w:type="spellEnd"/>
      <w:r>
        <w:rPr>
          <w:color w:val="auto"/>
        </w:rPr>
        <w:t xml:space="preserve">, empresa contratada, quanto aos controles internos, com o intuito de buscar adequação e acertos no cronograma de reporte das Demonstrações Financeiras intermediárias trimestrais de 2024.  </w:t>
      </w:r>
    </w:p>
    <w:p w14:paraId="1DDAA6E6" w14:textId="77777777" w:rsidR="00B546CF" w:rsidRDefault="004B5FAD">
      <w:pPr>
        <w:spacing w:before="120" w:after="0" w:line="276" w:lineRule="auto"/>
        <w:ind w:left="0" w:right="0" w:firstLine="0"/>
      </w:pPr>
      <w:r>
        <w:rPr>
          <w:b/>
          <w:bCs/>
          <w:color w:val="auto"/>
        </w:rPr>
        <w:t>Segurança da Informação &amp; Tecnologia da Informação</w:t>
      </w:r>
    </w:p>
    <w:p w14:paraId="684180AC" w14:textId="77777777" w:rsidR="00B546CF" w:rsidRDefault="004B5FAD">
      <w:pPr>
        <w:spacing w:before="120" w:after="0" w:line="276" w:lineRule="auto"/>
        <w:ind w:left="0" w:right="0" w:firstLine="0"/>
      </w:pPr>
      <w:r>
        <w:t>O Comitê avaliou e monitorou a segurança da informação durante todo o período, tendo como destaque os dois temas relevantes</w:t>
      </w:r>
      <w:r>
        <w:rPr>
          <w:color w:val="auto"/>
        </w:rPr>
        <w:t xml:space="preserve"> definidos pelo Conselho no ano anterior: </w:t>
      </w:r>
      <w:r>
        <w:rPr>
          <w:rFonts w:eastAsia="MS Mincho"/>
        </w:rPr>
        <w:t xml:space="preserve">(1) Segurança da Informação &amp; migração do </w:t>
      </w:r>
      <w:r>
        <w:rPr>
          <w:rFonts w:eastAsia="MS Mincho"/>
          <w:i/>
          <w:iCs/>
        </w:rPr>
        <w:t>datacenter</w:t>
      </w:r>
      <w:r>
        <w:rPr>
          <w:rFonts w:eastAsia="MS Mincho"/>
        </w:rPr>
        <w:t xml:space="preserve"> para a nuvem; e (2) Acompanhamento das melhorias do SGPP. </w:t>
      </w:r>
    </w:p>
    <w:p w14:paraId="33F22C63" w14:textId="77777777" w:rsidR="00B546CF" w:rsidRDefault="004B5FAD">
      <w:pPr>
        <w:spacing w:before="120" w:after="0" w:line="276" w:lineRule="auto"/>
        <w:ind w:left="0" w:right="0" w:firstLine="0"/>
      </w:pPr>
      <w:r>
        <w:rPr>
          <w:rFonts w:eastAsia="MS Mincho"/>
        </w:rPr>
        <w:t xml:space="preserve">(1) Segurança da Informação &amp; migração do datacenter para a nuvem:  Foi analisada a Política de Segurança da Informação, a qual foi aprovada junto ao Conselho de Administração. </w:t>
      </w:r>
    </w:p>
    <w:p w14:paraId="6C9DAD00" w14:textId="77777777" w:rsidR="00B546CF" w:rsidRDefault="004B5FAD">
      <w:pPr>
        <w:spacing w:before="120" w:after="0" w:line="276" w:lineRule="auto"/>
        <w:ind w:left="0" w:right="0" w:firstLine="0"/>
        <w:rPr>
          <w:rFonts w:eastAsia="MS Mincho"/>
        </w:rPr>
      </w:pPr>
      <w:r>
        <w:rPr>
          <w:rFonts w:eastAsia="MS Mincho"/>
        </w:rPr>
        <w:lastRenderedPageBreak/>
        <w:t>(2) Acompanhamento das melhorias do SGPP: O cronograma de parametrização para implementação do sistema foi apresentado em fevereiro e avanços significativos foram feitos e expostos ao Comitê ao longo do ano.</w:t>
      </w:r>
    </w:p>
    <w:p w14:paraId="7802CD6F" w14:textId="77777777" w:rsidR="00B546CF" w:rsidRDefault="004B5FAD">
      <w:pPr>
        <w:spacing w:before="120" w:after="0" w:line="276" w:lineRule="auto"/>
        <w:ind w:left="0" w:right="0" w:firstLine="0"/>
        <w:rPr>
          <w:b/>
          <w:bCs/>
          <w:color w:val="auto"/>
        </w:rPr>
      </w:pPr>
      <w:r>
        <w:rPr>
          <w:b/>
          <w:bCs/>
          <w:color w:val="auto"/>
        </w:rPr>
        <w:t>Auditoria Interna</w:t>
      </w:r>
    </w:p>
    <w:p w14:paraId="1E902605" w14:textId="77777777" w:rsidR="00B546CF" w:rsidRDefault="004B5FAD">
      <w:pPr>
        <w:spacing w:before="120" w:after="0" w:line="276" w:lineRule="auto"/>
        <w:ind w:left="0" w:right="0"/>
        <w:rPr>
          <w:color w:val="auto"/>
        </w:rPr>
      </w:pPr>
      <w:r>
        <w:rPr>
          <w:color w:val="auto"/>
        </w:rPr>
        <w:t xml:space="preserve">Ao longo do ano de 2024, o COAUD acompanhou a execução trimestral do PAINT 2024, o atendimento às recomendações do TCU e CGU. </w:t>
      </w:r>
    </w:p>
    <w:p w14:paraId="1B0F49B0" w14:textId="77777777" w:rsidR="00B546CF" w:rsidRDefault="004B5FAD">
      <w:pPr>
        <w:spacing w:before="120" w:after="0" w:line="276" w:lineRule="auto"/>
        <w:ind w:left="0" w:right="0"/>
      </w:pPr>
      <w:r>
        <w:rPr>
          <w:b/>
          <w:bCs/>
          <w:color w:val="auto"/>
        </w:rPr>
        <w:t xml:space="preserve">Relatórios Corporativos da PPSA </w:t>
      </w:r>
      <w:r>
        <w:tab/>
      </w:r>
    </w:p>
    <w:p w14:paraId="348A9D6F" w14:textId="77777777" w:rsidR="00B546CF" w:rsidRDefault="004B5FAD">
      <w:pPr>
        <w:spacing w:before="120" w:after="0" w:line="276" w:lineRule="auto"/>
        <w:ind w:left="0" w:right="0"/>
      </w:pPr>
      <w:r>
        <w:rPr>
          <w:color w:val="auto"/>
        </w:rPr>
        <w:t>O COAUD analisou o Relato Integrado e a Carta Anual 2023 previamente ao envio ao Conselho de Administração.</w:t>
      </w:r>
    </w:p>
    <w:p w14:paraId="44C68384" w14:textId="77777777" w:rsidR="00B546CF" w:rsidRDefault="004B5FAD">
      <w:pPr>
        <w:spacing w:before="120" w:after="0" w:line="276" w:lineRule="auto"/>
        <w:ind w:left="0" w:right="0" w:firstLine="0"/>
        <w:rPr>
          <w:b/>
          <w:color w:val="auto"/>
        </w:rPr>
      </w:pPr>
      <w:r>
        <w:rPr>
          <w:b/>
          <w:color w:val="auto"/>
        </w:rPr>
        <w:t xml:space="preserve">Treinamento Anual do Comitê </w:t>
      </w:r>
    </w:p>
    <w:p w14:paraId="0EB030C7" w14:textId="77777777" w:rsidR="00B546CF" w:rsidRDefault="004B5FAD">
      <w:pPr>
        <w:spacing w:before="120" w:after="0" w:line="276" w:lineRule="auto"/>
        <w:ind w:left="0" w:right="0" w:firstLine="0"/>
      </w:pPr>
      <w:r>
        <w:rPr>
          <w:color w:val="auto"/>
        </w:rPr>
        <w:t xml:space="preserve">Todos os membros fizeram e foram certificados no curso Mercado de Carbono e Agenda de Governança, do Instituto Brasileiro de Governança Corporativa – IBGC. </w:t>
      </w:r>
    </w:p>
    <w:p w14:paraId="184C0342" w14:textId="77777777" w:rsidR="00B546CF" w:rsidRDefault="004B5FAD">
      <w:pPr>
        <w:spacing w:before="120" w:after="0" w:line="276" w:lineRule="auto"/>
        <w:ind w:left="0" w:right="0" w:firstLine="0"/>
        <w:rPr>
          <w:color w:val="auto"/>
        </w:rPr>
      </w:pPr>
      <w:r>
        <w:rPr>
          <w:color w:val="auto"/>
        </w:rPr>
        <w:t xml:space="preserve">Foram disponibilizados também os cursos on-line de Diversidade e Inclusão e Segurança da Informação na Plataforma </w:t>
      </w:r>
      <w:proofErr w:type="spellStart"/>
      <w:r>
        <w:rPr>
          <w:color w:val="auto"/>
        </w:rPr>
        <w:t>Revvo</w:t>
      </w:r>
      <w:proofErr w:type="spellEnd"/>
      <w:r>
        <w:rPr>
          <w:color w:val="auto"/>
        </w:rPr>
        <w:t xml:space="preserve"> para todos os colegiados, incluindo o COAUD.</w:t>
      </w:r>
    </w:p>
    <w:p w14:paraId="3725C0F6" w14:textId="77777777" w:rsidR="00B546CF" w:rsidRDefault="004B5FAD">
      <w:pPr>
        <w:spacing w:before="120" w:after="0" w:line="276" w:lineRule="auto"/>
        <w:ind w:left="0" w:right="0" w:firstLine="0"/>
        <w:rPr>
          <w:b/>
          <w:bCs/>
          <w:color w:val="auto"/>
        </w:rPr>
      </w:pPr>
      <w:r>
        <w:rPr>
          <w:b/>
          <w:bCs/>
          <w:color w:val="auto"/>
        </w:rPr>
        <w:t>Avaliação de Desempenho 2024</w:t>
      </w:r>
    </w:p>
    <w:p w14:paraId="3E6869DF" w14:textId="77777777" w:rsidR="00B546CF" w:rsidRDefault="004B5FAD">
      <w:pPr>
        <w:spacing w:before="120" w:after="0" w:line="276" w:lineRule="auto"/>
        <w:ind w:left="0" w:right="0" w:firstLine="0"/>
        <w:rPr>
          <w:color w:val="auto"/>
        </w:rPr>
      </w:pPr>
      <w:r>
        <w:rPr>
          <w:color w:val="auto"/>
        </w:rPr>
        <w:t xml:space="preserve">O COAUD realizou o processo de Avaliação de Desempenho do colegiado, referente às atividades realizadas em 2024. </w:t>
      </w:r>
    </w:p>
    <w:p w14:paraId="46B254F2" w14:textId="77777777" w:rsidR="00B546CF" w:rsidRDefault="004B5FAD">
      <w:pPr>
        <w:spacing w:before="120" w:after="0" w:line="276" w:lineRule="auto"/>
        <w:ind w:left="0" w:right="0" w:firstLine="0"/>
        <w:rPr>
          <w:b/>
          <w:color w:val="auto"/>
        </w:rPr>
      </w:pPr>
      <w:r>
        <w:rPr>
          <w:b/>
          <w:color w:val="auto"/>
        </w:rPr>
        <w:t>Avaliação de Desempenho da Auditoria Interna e da Ouvidoria</w:t>
      </w:r>
    </w:p>
    <w:p w14:paraId="4271A5F3" w14:textId="77777777" w:rsidR="00B546CF" w:rsidRDefault="004B5FAD">
      <w:pPr>
        <w:spacing w:before="120" w:after="0" w:line="276" w:lineRule="auto"/>
        <w:ind w:left="0" w:right="0" w:firstLine="0"/>
      </w:pPr>
      <w:r>
        <w:rPr>
          <w:color w:val="auto"/>
        </w:rPr>
        <w:t xml:space="preserve">O COAUD avaliou o desempenho da Auditoria Interna e da Ouvidoria e registrou o resultado na ata da 144ª Reunião Ordinária, de 18/12/2024. </w:t>
      </w:r>
    </w:p>
    <w:p w14:paraId="1CF8338C" w14:textId="77777777" w:rsidR="00B546CF" w:rsidRDefault="004B5FAD">
      <w:pPr>
        <w:spacing w:before="120" w:after="0" w:line="276" w:lineRule="auto"/>
        <w:ind w:left="0" w:right="0" w:firstLine="0"/>
        <w:rPr>
          <w:b/>
          <w:bCs/>
          <w:color w:val="auto"/>
        </w:rPr>
      </w:pPr>
      <w:r>
        <w:rPr>
          <w:b/>
          <w:bCs/>
          <w:color w:val="auto"/>
        </w:rPr>
        <w:t>Análise do Programa II de Remuneração Variável Anual dos Dirigentes - RVA 2023</w:t>
      </w:r>
    </w:p>
    <w:p w14:paraId="78DE3448" w14:textId="77777777" w:rsidR="00B546CF" w:rsidRDefault="004B5FAD">
      <w:pPr>
        <w:spacing w:before="120" w:after="0" w:line="276" w:lineRule="auto"/>
        <w:ind w:left="0" w:right="0" w:firstLine="0"/>
        <w:rPr>
          <w:color w:val="auto"/>
        </w:rPr>
      </w:pPr>
      <w:r>
        <w:rPr>
          <w:color w:val="auto"/>
        </w:rPr>
        <w:t xml:space="preserve">O COAUD procedeu à análise do cumprimento de metas e resultados dos indicadores do RVA realizado de acordo com o item 30 do Ofício Circular nº 290/2023/MGI, emitindo a Manifestação nº 02/2024. </w:t>
      </w:r>
    </w:p>
    <w:p w14:paraId="7F88B7B9" w14:textId="77777777" w:rsidR="00B546CF" w:rsidRDefault="00B546CF">
      <w:pPr>
        <w:spacing w:before="120" w:after="0" w:line="276" w:lineRule="auto"/>
        <w:ind w:left="0" w:right="0" w:firstLine="0"/>
        <w:rPr>
          <w:color w:val="auto"/>
        </w:rPr>
      </w:pPr>
    </w:p>
    <w:p w14:paraId="3AFD20EE" w14:textId="77777777" w:rsidR="00B546CF" w:rsidRDefault="004B5FAD">
      <w:pPr>
        <w:spacing w:before="120" w:after="0" w:line="276" w:lineRule="auto"/>
        <w:ind w:left="0" w:right="0"/>
        <w:rPr>
          <w:b/>
          <w:color w:val="auto"/>
          <w:sz w:val="24"/>
        </w:rPr>
      </w:pPr>
      <w:r>
        <w:rPr>
          <w:b/>
          <w:color w:val="auto"/>
          <w:sz w:val="24"/>
        </w:rPr>
        <w:t>III – Conclusão</w:t>
      </w:r>
    </w:p>
    <w:p w14:paraId="1BE51385" w14:textId="55417D9A" w:rsidR="00B546CF" w:rsidRDefault="004B5FAD">
      <w:pPr>
        <w:spacing w:before="120" w:after="0" w:line="276" w:lineRule="auto"/>
        <w:ind w:left="0" w:right="0" w:firstLine="0"/>
      </w:pPr>
      <w:r>
        <w:rPr>
          <w:color w:val="auto"/>
        </w:rPr>
        <w:t>O COAUD</w:t>
      </w:r>
      <w:r w:rsidR="004F791E">
        <w:rPr>
          <w:color w:val="auto"/>
        </w:rPr>
        <w:t xml:space="preserve">, além dos assuntos previsto no Plano de Trabalho Anual, indica como ponto de </w:t>
      </w:r>
      <w:r>
        <w:rPr>
          <w:color w:val="auto"/>
        </w:rPr>
        <w:t xml:space="preserve">atenção especial os seguintes assuntos </w:t>
      </w:r>
      <w:r w:rsidR="004F791E">
        <w:rPr>
          <w:color w:val="auto"/>
        </w:rPr>
        <w:t xml:space="preserve">para o </w:t>
      </w:r>
      <w:r>
        <w:rPr>
          <w:color w:val="auto"/>
        </w:rPr>
        <w:t xml:space="preserve">ano de </w:t>
      </w:r>
      <w:r>
        <w:rPr>
          <w:b/>
          <w:color w:val="auto"/>
        </w:rPr>
        <w:t>2025</w:t>
      </w:r>
      <w:r>
        <w:rPr>
          <w:color w:val="auto"/>
        </w:rPr>
        <w:t>:</w:t>
      </w:r>
    </w:p>
    <w:p w14:paraId="3E2A8C9D" w14:textId="77777777" w:rsidR="00B546CF" w:rsidRDefault="00B546CF">
      <w:pPr>
        <w:spacing w:before="120" w:after="0" w:line="276" w:lineRule="auto"/>
        <w:ind w:left="0" w:right="0" w:firstLine="0"/>
        <w:rPr>
          <w:color w:val="auto"/>
        </w:rPr>
      </w:pPr>
    </w:p>
    <w:p w14:paraId="5D4C3453" w14:textId="6F83CD0C" w:rsidR="00301001" w:rsidRPr="004F791E" w:rsidRDefault="004B5FAD" w:rsidP="00301001">
      <w:pPr>
        <w:pStyle w:val="PargrafodaLista"/>
        <w:numPr>
          <w:ilvl w:val="0"/>
          <w:numId w:val="3"/>
        </w:numPr>
        <w:tabs>
          <w:tab w:val="left" w:pos="284"/>
        </w:tabs>
        <w:spacing w:before="240" w:line="240" w:lineRule="auto"/>
        <w:ind w:left="284" w:right="0" w:hanging="228"/>
      </w:pPr>
      <w:r>
        <w:rPr>
          <w:color w:val="auto"/>
        </w:rPr>
        <w:lastRenderedPageBreak/>
        <w:t>Riscos e controles internos: ênfase na necessidade de uma estrutura mais aperfeiçoada para acompanhamento e monitoramento dos controles internos da companhia</w:t>
      </w:r>
      <w:r w:rsidR="00301001">
        <w:rPr>
          <w:color w:val="auto"/>
        </w:rPr>
        <w:t>;</w:t>
      </w:r>
    </w:p>
    <w:p w14:paraId="01613ED4" w14:textId="2D00371C" w:rsidR="00B546CF" w:rsidRPr="00301001" w:rsidRDefault="004F791E" w:rsidP="00301001">
      <w:pPr>
        <w:pStyle w:val="PargrafodaLista"/>
        <w:numPr>
          <w:ilvl w:val="0"/>
          <w:numId w:val="3"/>
        </w:numPr>
        <w:tabs>
          <w:tab w:val="left" w:pos="284"/>
        </w:tabs>
        <w:spacing w:before="240" w:line="240" w:lineRule="auto"/>
        <w:ind w:left="284" w:right="0" w:hanging="228"/>
        <w:contextualSpacing/>
        <w:rPr>
          <w:color w:val="auto"/>
        </w:rPr>
      </w:pPr>
      <w:r w:rsidRPr="00301001">
        <w:rPr>
          <w:color w:val="auto"/>
        </w:rPr>
        <w:t xml:space="preserve">Desenvolvimento e implementação </w:t>
      </w:r>
      <w:r w:rsidR="004B5FAD" w:rsidRPr="00301001">
        <w:rPr>
          <w:color w:val="auto"/>
        </w:rPr>
        <w:t>de um sistema de ERP (</w:t>
      </w:r>
      <w:r w:rsidR="004B5FAD" w:rsidRPr="00301001">
        <w:rPr>
          <w:i/>
          <w:color w:val="auto"/>
        </w:rPr>
        <w:t xml:space="preserve">Enterprise </w:t>
      </w:r>
      <w:proofErr w:type="spellStart"/>
      <w:r w:rsidR="004B5FAD" w:rsidRPr="00301001">
        <w:rPr>
          <w:i/>
          <w:color w:val="auto"/>
        </w:rPr>
        <w:t>Resource</w:t>
      </w:r>
      <w:proofErr w:type="spellEnd"/>
      <w:r w:rsidR="004B5FAD" w:rsidRPr="00301001">
        <w:rPr>
          <w:i/>
          <w:color w:val="auto"/>
        </w:rPr>
        <w:t xml:space="preserve"> Planning</w:t>
      </w:r>
      <w:r w:rsidR="004B5FAD" w:rsidRPr="00301001">
        <w:rPr>
          <w:color w:val="auto"/>
        </w:rPr>
        <w:t>)</w:t>
      </w:r>
      <w:r w:rsidRPr="00301001">
        <w:rPr>
          <w:color w:val="auto"/>
        </w:rPr>
        <w:t xml:space="preserve"> que permita uma melhor gestão das atividades operacionais</w:t>
      </w:r>
      <w:r w:rsidR="004B5FAD" w:rsidRPr="00301001">
        <w:rPr>
          <w:color w:val="auto"/>
        </w:rPr>
        <w:t xml:space="preserve">. </w:t>
      </w:r>
    </w:p>
    <w:p w14:paraId="0AB3EBB0" w14:textId="4752B8B8" w:rsidR="00B546CF" w:rsidRPr="00301001" w:rsidRDefault="004B5FAD" w:rsidP="00301001">
      <w:pPr>
        <w:pStyle w:val="PargrafodaLista"/>
        <w:numPr>
          <w:ilvl w:val="0"/>
          <w:numId w:val="3"/>
        </w:numPr>
        <w:tabs>
          <w:tab w:val="left" w:pos="284"/>
        </w:tabs>
        <w:spacing w:before="240" w:line="240" w:lineRule="auto"/>
        <w:ind w:left="284" w:right="0" w:hanging="228"/>
        <w:contextualSpacing/>
        <w:rPr>
          <w:color w:val="auto"/>
        </w:rPr>
      </w:pPr>
      <w:r w:rsidRPr="00301001">
        <w:rPr>
          <w:rFonts w:eastAsia="Times New Roman"/>
          <w:color w:val="auto"/>
        </w:rPr>
        <w:t>Adequação da estrutura organizacional</w:t>
      </w:r>
      <w:r w:rsidR="00AD08F0" w:rsidRPr="00301001">
        <w:rPr>
          <w:rFonts w:eastAsia="Times New Roman"/>
          <w:color w:val="auto"/>
        </w:rPr>
        <w:t xml:space="preserve"> </w:t>
      </w:r>
      <w:r w:rsidR="0032636B" w:rsidRPr="00301001">
        <w:rPr>
          <w:rFonts w:eastAsia="Times New Roman"/>
          <w:color w:val="auto"/>
        </w:rPr>
        <w:t xml:space="preserve">às </w:t>
      </w:r>
      <w:r w:rsidR="00AD08F0" w:rsidRPr="00301001">
        <w:rPr>
          <w:rFonts w:eastAsia="Times New Roman"/>
          <w:color w:val="auto"/>
        </w:rPr>
        <w:t>novas atividades da PPSA</w:t>
      </w:r>
      <w:r w:rsidRPr="00301001">
        <w:rPr>
          <w:rFonts w:eastAsia="Times New Roman"/>
          <w:color w:val="auto"/>
        </w:rPr>
        <w:t>;</w:t>
      </w:r>
    </w:p>
    <w:p w14:paraId="336579E9" w14:textId="70F49C4F" w:rsidR="00B546CF" w:rsidRPr="00301001" w:rsidRDefault="004B5FAD" w:rsidP="00301001">
      <w:pPr>
        <w:pStyle w:val="PargrafodaLista"/>
        <w:numPr>
          <w:ilvl w:val="0"/>
          <w:numId w:val="3"/>
        </w:numPr>
        <w:tabs>
          <w:tab w:val="left" w:pos="284"/>
        </w:tabs>
        <w:spacing w:before="240" w:line="240" w:lineRule="auto"/>
        <w:ind w:left="284" w:right="0" w:hanging="228"/>
        <w:contextualSpacing/>
        <w:rPr>
          <w:color w:val="auto"/>
        </w:rPr>
      </w:pPr>
      <w:r w:rsidRPr="00301001">
        <w:rPr>
          <w:rFonts w:eastAsia="Times New Roman"/>
          <w:color w:val="auto"/>
        </w:rPr>
        <w:t>Plano de Continuidade do Negócio</w:t>
      </w:r>
      <w:r w:rsidR="0032636B" w:rsidRPr="00301001">
        <w:rPr>
          <w:rFonts w:eastAsia="Times New Roman"/>
          <w:color w:val="auto"/>
        </w:rPr>
        <w:t xml:space="preserve"> - PCN</w:t>
      </w:r>
      <w:r w:rsidRPr="00301001">
        <w:rPr>
          <w:rFonts w:eastAsia="Times New Roman"/>
          <w:color w:val="auto"/>
        </w:rPr>
        <w:t xml:space="preserve">; </w:t>
      </w:r>
    </w:p>
    <w:p w14:paraId="57029CBF" w14:textId="4AF6C4A8" w:rsidR="00B546CF" w:rsidRPr="00301001" w:rsidRDefault="0032636B" w:rsidP="00301001">
      <w:pPr>
        <w:pStyle w:val="PargrafodaLista"/>
        <w:numPr>
          <w:ilvl w:val="0"/>
          <w:numId w:val="3"/>
        </w:numPr>
        <w:tabs>
          <w:tab w:val="left" w:pos="284"/>
        </w:tabs>
        <w:spacing w:before="240" w:line="240" w:lineRule="auto"/>
        <w:ind w:left="284" w:right="0" w:hanging="228"/>
        <w:contextualSpacing/>
        <w:rPr>
          <w:color w:val="auto"/>
        </w:rPr>
      </w:pPr>
      <w:r w:rsidRPr="00301001">
        <w:rPr>
          <w:rFonts w:eastAsia="Times New Roman"/>
          <w:color w:val="auto"/>
        </w:rPr>
        <w:t xml:space="preserve">Acompanhar a sustentabilidade </w:t>
      </w:r>
      <w:r w:rsidR="004B5FAD" w:rsidRPr="00301001">
        <w:rPr>
          <w:rFonts w:eastAsia="Times New Roman"/>
          <w:color w:val="auto"/>
        </w:rPr>
        <w:t>financeira</w:t>
      </w:r>
      <w:r w:rsidRPr="00301001">
        <w:rPr>
          <w:rFonts w:eastAsia="Times New Roman"/>
          <w:color w:val="auto"/>
        </w:rPr>
        <w:t xml:space="preserve"> com a aprovação e implementação do novo sistema de remuneração das atividades da PPSA;</w:t>
      </w:r>
      <w:r w:rsidR="00AD08F0" w:rsidRPr="00301001">
        <w:rPr>
          <w:rFonts w:eastAsia="Times New Roman"/>
          <w:color w:val="auto"/>
        </w:rPr>
        <w:t xml:space="preserve"> </w:t>
      </w:r>
    </w:p>
    <w:p w14:paraId="541738E6" w14:textId="79D0689A" w:rsidR="00CD1867" w:rsidRPr="00301001" w:rsidRDefault="00CD1867" w:rsidP="00301001">
      <w:pPr>
        <w:pStyle w:val="PargrafodaLista"/>
        <w:numPr>
          <w:ilvl w:val="0"/>
          <w:numId w:val="3"/>
        </w:numPr>
        <w:tabs>
          <w:tab w:val="left" w:pos="284"/>
        </w:tabs>
        <w:spacing w:before="240" w:line="240" w:lineRule="auto"/>
        <w:ind w:left="284" w:right="0" w:hanging="228"/>
        <w:contextualSpacing/>
        <w:rPr>
          <w:color w:val="auto"/>
        </w:rPr>
      </w:pPr>
      <w:r w:rsidRPr="00301001">
        <w:rPr>
          <w:rFonts w:eastAsia="Times New Roman"/>
          <w:color w:val="auto"/>
        </w:rPr>
        <w:t xml:space="preserve">Acompanhar </w:t>
      </w:r>
      <w:r w:rsidR="008B2BE5" w:rsidRPr="00301001">
        <w:rPr>
          <w:rFonts w:eastAsia="Times New Roman"/>
          <w:color w:val="auto"/>
        </w:rPr>
        <w:t xml:space="preserve">a implementação das </w:t>
      </w:r>
      <w:r w:rsidRPr="00301001">
        <w:rPr>
          <w:rFonts w:eastAsia="Times New Roman"/>
          <w:color w:val="auto"/>
        </w:rPr>
        <w:t xml:space="preserve">alterações do </w:t>
      </w:r>
      <w:r w:rsidR="0032636B" w:rsidRPr="00301001">
        <w:rPr>
          <w:rFonts w:eastAsia="Times New Roman"/>
          <w:color w:val="auto"/>
        </w:rPr>
        <w:t xml:space="preserve">novo </w:t>
      </w:r>
      <w:r w:rsidRPr="00301001">
        <w:rPr>
          <w:rFonts w:eastAsia="Times New Roman"/>
          <w:color w:val="auto"/>
        </w:rPr>
        <w:t xml:space="preserve">IFRS que </w:t>
      </w:r>
      <w:r w:rsidR="008B2BE5" w:rsidRPr="00301001">
        <w:rPr>
          <w:rFonts w:eastAsia="Times New Roman"/>
          <w:color w:val="auto"/>
        </w:rPr>
        <w:t xml:space="preserve">modificará algumas </w:t>
      </w:r>
      <w:r w:rsidR="0032636B" w:rsidRPr="00301001">
        <w:rPr>
          <w:rFonts w:eastAsia="Times New Roman"/>
          <w:color w:val="auto"/>
        </w:rPr>
        <w:t xml:space="preserve">normas contábeis e entrará em </w:t>
      </w:r>
      <w:r w:rsidRPr="00301001">
        <w:rPr>
          <w:rFonts w:eastAsia="Times New Roman"/>
          <w:color w:val="auto"/>
        </w:rPr>
        <w:t>vigor em 2027;</w:t>
      </w:r>
      <w:r w:rsidR="00AD08F0" w:rsidRPr="00301001">
        <w:rPr>
          <w:rFonts w:eastAsia="Times New Roman"/>
          <w:color w:val="auto"/>
        </w:rPr>
        <w:t xml:space="preserve"> </w:t>
      </w:r>
    </w:p>
    <w:p w14:paraId="2F69A7B6" w14:textId="1E252009" w:rsidR="00CD1867" w:rsidRPr="00301001" w:rsidRDefault="00CD1867" w:rsidP="00301001">
      <w:pPr>
        <w:pStyle w:val="PargrafodaLista"/>
        <w:numPr>
          <w:ilvl w:val="0"/>
          <w:numId w:val="3"/>
        </w:numPr>
        <w:tabs>
          <w:tab w:val="left" w:pos="284"/>
        </w:tabs>
        <w:spacing w:before="240" w:line="240" w:lineRule="auto"/>
        <w:ind w:left="284" w:right="0" w:hanging="228"/>
        <w:contextualSpacing/>
        <w:rPr>
          <w:color w:val="auto"/>
        </w:rPr>
      </w:pPr>
      <w:r w:rsidRPr="00301001">
        <w:rPr>
          <w:color w:val="auto"/>
        </w:rPr>
        <w:t xml:space="preserve">Acompanhar as mudanças e </w:t>
      </w:r>
      <w:r w:rsidR="008B2BE5" w:rsidRPr="00301001">
        <w:rPr>
          <w:color w:val="auto"/>
        </w:rPr>
        <w:t xml:space="preserve">os </w:t>
      </w:r>
      <w:r w:rsidRPr="00301001">
        <w:rPr>
          <w:color w:val="auto"/>
        </w:rPr>
        <w:t xml:space="preserve">impactos da </w:t>
      </w:r>
      <w:r w:rsidR="00AD08F0" w:rsidRPr="00301001">
        <w:rPr>
          <w:color w:val="auto"/>
        </w:rPr>
        <w:t>R</w:t>
      </w:r>
      <w:r w:rsidRPr="00301001">
        <w:rPr>
          <w:color w:val="auto"/>
        </w:rPr>
        <w:t>eforma Tributária</w:t>
      </w:r>
      <w:r w:rsidR="008B2BE5" w:rsidRPr="00301001">
        <w:rPr>
          <w:color w:val="auto"/>
        </w:rPr>
        <w:t xml:space="preserve"> referente às atividades da companhia</w:t>
      </w:r>
      <w:r w:rsidRPr="00301001">
        <w:rPr>
          <w:color w:val="auto"/>
        </w:rPr>
        <w:t xml:space="preserve">; </w:t>
      </w:r>
    </w:p>
    <w:p w14:paraId="7EA6B1C9" w14:textId="426765EC" w:rsidR="00CD1867" w:rsidRPr="00301001" w:rsidRDefault="00CD1867" w:rsidP="00301001">
      <w:pPr>
        <w:pStyle w:val="PargrafodaLista"/>
        <w:numPr>
          <w:ilvl w:val="0"/>
          <w:numId w:val="3"/>
        </w:numPr>
        <w:tabs>
          <w:tab w:val="left" w:pos="284"/>
        </w:tabs>
        <w:spacing w:before="240" w:line="240" w:lineRule="auto"/>
        <w:ind w:left="284" w:right="0" w:hanging="228"/>
        <w:contextualSpacing/>
        <w:rPr>
          <w:color w:val="auto"/>
        </w:rPr>
      </w:pPr>
      <w:r w:rsidRPr="00301001">
        <w:rPr>
          <w:rFonts w:eastAsia="Times New Roman"/>
          <w:color w:val="auto"/>
        </w:rPr>
        <w:t>Avaliar a possibilidade de utilização da IA no aperfeiçoamento e melhoria da competitividade</w:t>
      </w:r>
      <w:r w:rsidRPr="00301001">
        <w:rPr>
          <w:color w:val="auto"/>
        </w:rPr>
        <w:t xml:space="preserve"> </w:t>
      </w:r>
      <w:r w:rsidR="002A6018" w:rsidRPr="00301001">
        <w:rPr>
          <w:color w:val="auto"/>
        </w:rPr>
        <w:t>n</w:t>
      </w:r>
      <w:r w:rsidRPr="00301001">
        <w:rPr>
          <w:color w:val="auto"/>
        </w:rPr>
        <w:t>a PPSA</w:t>
      </w:r>
      <w:r w:rsidR="00926B9D" w:rsidRPr="00301001">
        <w:rPr>
          <w:color w:val="auto"/>
        </w:rPr>
        <w:t xml:space="preserve">; </w:t>
      </w:r>
    </w:p>
    <w:p w14:paraId="5C6E3F97" w14:textId="02A0E356" w:rsidR="00926B9D" w:rsidRPr="00301001" w:rsidRDefault="00926B9D" w:rsidP="00301001">
      <w:pPr>
        <w:pStyle w:val="PargrafodaLista"/>
        <w:numPr>
          <w:ilvl w:val="0"/>
          <w:numId w:val="3"/>
        </w:numPr>
        <w:tabs>
          <w:tab w:val="left" w:pos="284"/>
        </w:tabs>
        <w:spacing w:before="240" w:line="240" w:lineRule="auto"/>
        <w:ind w:left="284" w:right="0" w:hanging="228"/>
        <w:contextualSpacing/>
        <w:rPr>
          <w:color w:val="auto"/>
        </w:rPr>
      </w:pPr>
      <w:r w:rsidRPr="00301001">
        <w:rPr>
          <w:rFonts w:eastAsia="Times New Roman"/>
          <w:color w:val="auto"/>
        </w:rPr>
        <w:t xml:space="preserve">Acompanhar </w:t>
      </w:r>
      <w:r w:rsidR="001C2F26" w:rsidRPr="00301001">
        <w:rPr>
          <w:rFonts w:eastAsia="Times New Roman"/>
          <w:color w:val="auto"/>
        </w:rPr>
        <w:t xml:space="preserve">o processo de </w:t>
      </w:r>
      <w:r w:rsidRPr="00301001">
        <w:rPr>
          <w:rFonts w:eastAsia="Times New Roman"/>
          <w:color w:val="auto"/>
        </w:rPr>
        <w:t>migração definitiva do</w:t>
      </w:r>
      <w:r w:rsidR="001C2F26" w:rsidRPr="00301001">
        <w:rPr>
          <w:rFonts w:eastAsia="Times New Roman"/>
          <w:color w:val="auto"/>
        </w:rPr>
        <w:t>s dados do</w:t>
      </w:r>
      <w:r w:rsidRPr="00301001">
        <w:rPr>
          <w:rFonts w:eastAsia="Times New Roman"/>
          <w:color w:val="auto"/>
        </w:rPr>
        <w:t xml:space="preserve"> data center da empresa para as nuvens</w:t>
      </w:r>
      <w:r w:rsidR="001C2F26" w:rsidRPr="00301001">
        <w:rPr>
          <w:rFonts w:eastAsia="Times New Roman"/>
          <w:color w:val="auto"/>
        </w:rPr>
        <w:t xml:space="preserve">; e </w:t>
      </w:r>
    </w:p>
    <w:p w14:paraId="713E0326" w14:textId="475915DA" w:rsidR="001C2F26" w:rsidRPr="00301001" w:rsidRDefault="001C2F26" w:rsidP="00301001">
      <w:pPr>
        <w:pStyle w:val="PargrafodaLista"/>
        <w:numPr>
          <w:ilvl w:val="0"/>
          <w:numId w:val="3"/>
        </w:numPr>
        <w:tabs>
          <w:tab w:val="left" w:pos="284"/>
        </w:tabs>
        <w:spacing w:before="240" w:line="240" w:lineRule="auto"/>
        <w:ind w:left="284" w:right="0" w:hanging="228"/>
        <w:contextualSpacing/>
        <w:rPr>
          <w:color w:val="auto"/>
        </w:rPr>
      </w:pPr>
      <w:r w:rsidRPr="00301001">
        <w:rPr>
          <w:color w:val="auto"/>
        </w:rPr>
        <w:t xml:space="preserve">Avaliação dos investimentos </w:t>
      </w:r>
      <w:r w:rsidR="00E71F5D" w:rsidRPr="00301001">
        <w:rPr>
          <w:color w:val="auto"/>
        </w:rPr>
        <w:t xml:space="preserve">em relação </w:t>
      </w:r>
      <w:r w:rsidRPr="00301001">
        <w:rPr>
          <w:color w:val="auto"/>
        </w:rPr>
        <w:t>à</w:t>
      </w:r>
      <w:r w:rsidR="00E71F5D" w:rsidRPr="00301001">
        <w:rPr>
          <w:color w:val="auto"/>
        </w:rPr>
        <w:t xml:space="preserve">s </w:t>
      </w:r>
      <w:r w:rsidRPr="00301001">
        <w:rPr>
          <w:color w:val="auto"/>
        </w:rPr>
        <w:t xml:space="preserve">despesas de pessoal por parte da Auditoria Interna. </w:t>
      </w:r>
    </w:p>
    <w:p w14:paraId="76124580" w14:textId="77777777" w:rsidR="00301001" w:rsidRDefault="00301001" w:rsidP="00301001">
      <w:pPr>
        <w:pStyle w:val="PargrafodaLista"/>
        <w:spacing w:after="0" w:line="240" w:lineRule="auto"/>
        <w:ind w:left="0" w:right="0" w:firstLine="0"/>
        <w:rPr>
          <w:color w:val="auto"/>
        </w:rPr>
      </w:pPr>
    </w:p>
    <w:p w14:paraId="46F11A34" w14:textId="3B5990BC" w:rsidR="00B546CF" w:rsidRDefault="004B5FAD" w:rsidP="00301001">
      <w:pPr>
        <w:pStyle w:val="PargrafodaLista"/>
        <w:spacing w:after="0" w:line="240" w:lineRule="auto"/>
        <w:ind w:left="0" w:right="0" w:firstLine="0"/>
      </w:pPr>
      <w:r>
        <w:rPr>
          <w:color w:val="auto"/>
        </w:rPr>
        <w:t>Rio de Janeiro, 1</w:t>
      </w:r>
      <w:r w:rsidR="00301001">
        <w:rPr>
          <w:color w:val="auto"/>
        </w:rPr>
        <w:t>8</w:t>
      </w:r>
      <w:r>
        <w:rPr>
          <w:color w:val="auto"/>
        </w:rPr>
        <w:t xml:space="preserve"> de dezembro de 2024</w:t>
      </w:r>
      <w:r>
        <w:rPr>
          <w:rStyle w:val="Tipodeletrapredefinidodopargrafo"/>
          <w:rFonts w:cs="Arial"/>
          <w:color w:val="auto"/>
          <w:lang w:eastAsia="en-US"/>
        </w:rPr>
        <w:t xml:space="preserve">    </w:t>
      </w:r>
    </w:p>
    <w:p w14:paraId="2A870533" w14:textId="77777777" w:rsidR="00B546CF" w:rsidRDefault="00B546CF">
      <w:pPr>
        <w:suppressAutoHyphens w:val="0"/>
        <w:spacing w:after="0" w:line="240" w:lineRule="auto"/>
        <w:ind w:left="0" w:right="0" w:firstLine="0"/>
        <w:textAlignment w:val="auto"/>
        <w:rPr>
          <w:b/>
          <w:bCs/>
          <w:color w:val="auto"/>
        </w:rPr>
      </w:pPr>
    </w:p>
    <w:p w14:paraId="609F2120" w14:textId="77777777" w:rsidR="00301001" w:rsidRDefault="004B5FAD">
      <w:pPr>
        <w:suppressAutoHyphens w:val="0"/>
        <w:spacing w:after="0" w:line="240" w:lineRule="auto"/>
        <w:ind w:left="0" w:right="0" w:firstLine="0"/>
        <w:jc w:val="left"/>
        <w:textAlignment w:val="auto"/>
        <w:rPr>
          <w:b/>
          <w:color w:val="auto"/>
        </w:rPr>
      </w:pPr>
      <w:r>
        <w:rPr>
          <w:b/>
          <w:color w:val="auto"/>
        </w:rPr>
        <w:t xml:space="preserve">                                    </w:t>
      </w:r>
    </w:p>
    <w:p w14:paraId="0711385F" w14:textId="496BB95D" w:rsidR="00301001" w:rsidRDefault="00301001">
      <w:pPr>
        <w:suppressAutoHyphens w:val="0"/>
        <w:spacing w:after="0" w:line="240" w:lineRule="auto"/>
        <w:ind w:left="0" w:right="0" w:firstLine="0"/>
        <w:jc w:val="left"/>
        <w:textAlignment w:val="auto"/>
        <w:rPr>
          <w:b/>
          <w:color w:val="auto"/>
        </w:rPr>
      </w:pPr>
    </w:p>
    <w:p w14:paraId="44B307EA" w14:textId="77777777" w:rsidR="00301001" w:rsidRDefault="00301001">
      <w:pPr>
        <w:suppressAutoHyphens w:val="0"/>
        <w:spacing w:after="0" w:line="240" w:lineRule="auto"/>
        <w:ind w:left="0" w:right="0" w:firstLine="0"/>
        <w:jc w:val="left"/>
        <w:textAlignment w:val="auto"/>
        <w:rPr>
          <w:b/>
          <w:color w:val="auto"/>
        </w:rPr>
      </w:pPr>
      <w:bookmarkStart w:id="0" w:name="_GoBack"/>
      <w:bookmarkEnd w:id="0"/>
    </w:p>
    <w:p w14:paraId="7785482D" w14:textId="77777777" w:rsidR="00301001" w:rsidRPr="00301001" w:rsidRDefault="00301001" w:rsidP="00301001">
      <w:pPr>
        <w:suppressAutoHyphens w:val="0"/>
        <w:autoSpaceDN/>
        <w:spacing w:after="0" w:line="240" w:lineRule="auto"/>
        <w:ind w:left="0" w:right="0" w:firstLine="0"/>
        <w:jc w:val="center"/>
        <w:textAlignment w:val="auto"/>
        <w:rPr>
          <w:color w:val="auto"/>
        </w:rPr>
      </w:pPr>
      <w:r w:rsidRPr="00301001">
        <w:rPr>
          <w:b/>
          <w:bCs/>
          <w:color w:val="auto"/>
          <w:lang w:eastAsia="en-US"/>
        </w:rPr>
        <w:t>DIRCEU MARTINS BATISTA JUNIOR</w:t>
      </w:r>
      <w:r w:rsidRPr="00301001">
        <w:rPr>
          <w:b/>
          <w:color w:val="auto"/>
        </w:rPr>
        <w:tab/>
      </w:r>
      <w:r w:rsidRPr="00301001">
        <w:rPr>
          <w:b/>
          <w:bCs/>
          <w:color w:val="auto"/>
        </w:rPr>
        <w:t xml:space="preserve">               </w:t>
      </w:r>
      <w:r w:rsidRPr="00301001">
        <w:rPr>
          <w:b/>
          <w:bCs/>
          <w:color w:val="auto"/>
          <w:lang w:eastAsia="en-US"/>
        </w:rPr>
        <w:t>HERBERT ADRIANO QUIRINO DOS SANTOS</w:t>
      </w:r>
    </w:p>
    <w:p w14:paraId="4F2EEEA4" w14:textId="77777777" w:rsidR="00301001" w:rsidRPr="00301001" w:rsidRDefault="00301001" w:rsidP="00301001">
      <w:pPr>
        <w:suppressAutoHyphens w:val="0"/>
        <w:autoSpaceDN/>
        <w:spacing w:after="0" w:line="240" w:lineRule="auto"/>
        <w:ind w:left="0" w:right="0" w:firstLine="0"/>
        <w:jc w:val="center"/>
        <w:textAlignment w:val="auto"/>
        <w:rPr>
          <w:b/>
          <w:color w:val="auto"/>
        </w:rPr>
      </w:pPr>
      <w:r w:rsidRPr="00301001">
        <w:rPr>
          <w:b/>
          <w:color w:val="auto"/>
        </w:rPr>
        <w:t>Membro</w:t>
      </w:r>
      <w:r w:rsidRPr="00301001">
        <w:rPr>
          <w:b/>
          <w:color w:val="auto"/>
        </w:rPr>
        <w:tab/>
        <w:t xml:space="preserve">                                                                        </w:t>
      </w:r>
      <w:proofErr w:type="spellStart"/>
      <w:r w:rsidRPr="00301001">
        <w:rPr>
          <w:b/>
          <w:color w:val="auto"/>
        </w:rPr>
        <w:t>Membro</w:t>
      </w:r>
      <w:proofErr w:type="spellEnd"/>
    </w:p>
    <w:p w14:paraId="5685F300" w14:textId="77777777" w:rsidR="00301001" w:rsidRPr="00301001" w:rsidRDefault="00301001" w:rsidP="00301001">
      <w:pPr>
        <w:suppressAutoHyphens w:val="0"/>
        <w:autoSpaceDN/>
        <w:spacing w:after="0" w:line="240" w:lineRule="auto"/>
        <w:ind w:left="0" w:right="0" w:firstLine="0"/>
        <w:jc w:val="center"/>
        <w:textAlignment w:val="auto"/>
        <w:rPr>
          <w:b/>
          <w:color w:val="auto"/>
          <w:lang w:eastAsia="en-US"/>
        </w:rPr>
      </w:pPr>
    </w:p>
    <w:p w14:paraId="6BC836A4" w14:textId="77777777" w:rsidR="00301001" w:rsidRPr="00301001" w:rsidRDefault="00301001" w:rsidP="00301001">
      <w:pPr>
        <w:suppressAutoHyphens w:val="0"/>
        <w:autoSpaceDN/>
        <w:spacing w:after="0" w:line="240" w:lineRule="auto"/>
        <w:ind w:left="0" w:right="0" w:firstLine="0"/>
        <w:jc w:val="center"/>
        <w:textAlignment w:val="auto"/>
        <w:rPr>
          <w:b/>
          <w:color w:val="auto"/>
          <w:lang w:eastAsia="en-US"/>
        </w:rPr>
      </w:pPr>
    </w:p>
    <w:p w14:paraId="7AE52424" w14:textId="77777777" w:rsidR="00301001" w:rsidRPr="00301001" w:rsidRDefault="00301001" w:rsidP="00301001">
      <w:pPr>
        <w:suppressAutoHyphens w:val="0"/>
        <w:autoSpaceDN/>
        <w:spacing w:after="0" w:line="240" w:lineRule="auto"/>
        <w:ind w:left="0" w:right="0" w:firstLine="0"/>
        <w:jc w:val="center"/>
        <w:textAlignment w:val="auto"/>
        <w:rPr>
          <w:b/>
          <w:color w:val="auto"/>
          <w:lang w:eastAsia="en-US"/>
        </w:rPr>
      </w:pPr>
    </w:p>
    <w:p w14:paraId="43A86EF1" w14:textId="77777777" w:rsidR="00301001" w:rsidRPr="00301001" w:rsidRDefault="00301001" w:rsidP="00301001">
      <w:pPr>
        <w:suppressAutoHyphens w:val="0"/>
        <w:autoSpaceDN/>
        <w:spacing w:after="0" w:line="240" w:lineRule="auto"/>
        <w:ind w:left="0" w:right="0" w:firstLine="0"/>
        <w:jc w:val="center"/>
        <w:textAlignment w:val="auto"/>
        <w:rPr>
          <w:b/>
          <w:color w:val="auto"/>
          <w:lang w:eastAsia="en-US"/>
        </w:rPr>
      </w:pPr>
      <w:r w:rsidRPr="00301001">
        <w:rPr>
          <w:b/>
          <w:color w:val="auto"/>
          <w:lang w:eastAsia="en-US"/>
        </w:rPr>
        <w:t>NILO JOSÉ PANAZZOLO</w:t>
      </w:r>
    </w:p>
    <w:p w14:paraId="2FB4E2C0" w14:textId="77777777" w:rsidR="00301001" w:rsidRPr="00301001" w:rsidRDefault="00301001" w:rsidP="00301001">
      <w:pPr>
        <w:suppressAutoHyphens w:val="0"/>
        <w:autoSpaceDN/>
        <w:spacing w:after="0" w:line="240" w:lineRule="auto"/>
        <w:ind w:left="0" w:right="0" w:firstLine="0"/>
        <w:jc w:val="center"/>
        <w:textAlignment w:val="auto"/>
        <w:rPr>
          <w:color w:val="auto"/>
        </w:rPr>
      </w:pPr>
      <w:r w:rsidRPr="00301001">
        <w:rPr>
          <w:b/>
          <w:color w:val="auto"/>
          <w:lang w:eastAsia="en-US"/>
        </w:rPr>
        <w:t>Presidente</w:t>
      </w:r>
    </w:p>
    <w:p w14:paraId="7DBD0D4E" w14:textId="77777777" w:rsidR="00301001" w:rsidRDefault="00301001">
      <w:pPr>
        <w:suppressAutoHyphens w:val="0"/>
        <w:spacing w:after="0" w:line="240" w:lineRule="auto"/>
        <w:ind w:left="0" w:right="0" w:firstLine="0"/>
        <w:jc w:val="left"/>
        <w:textAlignment w:val="auto"/>
        <w:rPr>
          <w:b/>
          <w:color w:val="auto"/>
        </w:rPr>
      </w:pPr>
    </w:p>
    <w:p w14:paraId="3CC08E58" w14:textId="77777777" w:rsidR="00301001" w:rsidRDefault="00301001">
      <w:pPr>
        <w:spacing w:after="0" w:line="276" w:lineRule="auto"/>
        <w:ind w:left="0" w:right="265" w:firstLine="0"/>
        <w:jc w:val="left"/>
        <w:rPr>
          <w:color w:val="auto"/>
          <w:sz w:val="20"/>
        </w:rPr>
      </w:pPr>
    </w:p>
    <w:p w14:paraId="1C78B6D8" w14:textId="77777777" w:rsidR="00301001" w:rsidRDefault="00301001">
      <w:pPr>
        <w:spacing w:after="0" w:line="276" w:lineRule="auto"/>
        <w:ind w:left="0" w:right="265" w:firstLine="0"/>
        <w:jc w:val="left"/>
        <w:rPr>
          <w:color w:val="auto"/>
          <w:sz w:val="20"/>
        </w:rPr>
      </w:pPr>
    </w:p>
    <w:p w14:paraId="6E85E539" w14:textId="77777777" w:rsidR="00301001" w:rsidRDefault="00301001">
      <w:pPr>
        <w:spacing w:after="0" w:line="276" w:lineRule="auto"/>
        <w:ind w:left="0" w:right="265" w:firstLine="0"/>
        <w:jc w:val="left"/>
        <w:rPr>
          <w:color w:val="auto"/>
          <w:sz w:val="20"/>
        </w:rPr>
      </w:pPr>
    </w:p>
    <w:p w14:paraId="27C47924" w14:textId="5E0B31E4" w:rsidR="00B546CF" w:rsidRDefault="004B5FAD">
      <w:pPr>
        <w:spacing w:after="0" w:line="276" w:lineRule="auto"/>
        <w:ind w:left="0" w:right="265" w:firstLine="0"/>
        <w:jc w:val="left"/>
      </w:pPr>
      <w:r>
        <w:rPr>
          <w:color w:val="auto"/>
          <w:sz w:val="20"/>
        </w:rPr>
        <w:t>Anexo: Plano de Trabalho 2025</w:t>
      </w:r>
    </w:p>
    <w:sectPr w:rsidR="00B546CF">
      <w:headerReference w:type="default" r:id="rId7"/>
      <w:footerReference w:type="default" r:id="rId8"/>
      <w:pgSz w:w="11920" w:h="16840"/>
      <w:pgMar w:top="2694" w:right="1288" w:bottom="2552" w:left="1701" w:header="720" w:footer="1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BC909" w14:textId="77777777" w:rsidR="004B5FAD" w:rsidRDefault="004B5FAD">
      <w:pPr>
        <w:spacing w:after="0" w:line="240" w:lineRule="auto"/>
      </w:pPr>
      <w:r>
        <w:separator/>
      </w:r>
    </w:p>
  </w:endnote>
  <w:endnote w:type="continuationSeparator" w:id="0">
    <w:p w14:paraId="674B5162" w14:textId="77777777" w:rsidR="004B5FAD" w:rsidRDefault="004B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93A7D" w14:textId="77777777" w:rsidR="004B5FAD" w:rsidRDefault="004B5FAD">
    <w:pPr>
      <w:pStyle w:val="Rodap"/>
      <w:jc w:val="right"/>
    </w:pPr>
    <w:r>
      <w:t xml:space="preserve">Página </w:t>
    </w:r>
    <w:r>
      <w:rPr>
        <w:rStyle w:val="Tipodeletrapredefinidodopargrafo"/>
        <w:b/>
        <w:bCs/>
      </w:rPr>
      <w:fldChar w:fldCharType="begin"/>
    </w:r>
    <w:r>
      <w:rPr>
        <w:rStyle w:val="Tipodeletrapredefinidodopargrafo"/>
        <w:b/>
        <w:bCs/>
      </w:rPr>
      <w:instrText xml:space="preserve"> PAGE </w:instrText>
    </w:r>
    <w:r>
      <w:rPr>
        <w:rStyle w:val="Tipodeletrapredefinidodopargrafo"/>
        <w:b/>
        <w:bCs/>
      </w:rPr>
      <w:fldChar w:fldCharType="separate"/>
    </w:r>
    <w:r>
      <w:rPr>
        <w:rStyle w:val="Tipodeletrapredefinidodopargrafo"/>
        <w:b/>
        <w:bCs/>
      </w:rPr>
      <w:t>4</w:t>
    </w:r>
    <w:r>
      <w:rPr>
        <w:rStyle w:val="Tipodeletrapredefinidodopargrafo"/>
        <w:b/>
        <w:bCs/>
      </w:rPr>
      <w:fldChar w:fldCharType="end"/>
    </w:r>
    <w:r>
      <w:t xml:space="preserve"> de </w:t>
    </w:r>
    <w:r>
      <w:rPr>
        <w:rStyle w:val="Tipodeletrapredefinidodopargrafo"/>
        <w:b/>
        <w:bCs/>
      </w:rPr>
      <w:fldChar w:fldCharType="begin"/>
    </w:r>
    <w:r>
      <w:rPr>
        <w:rStyle w:val="Tipodeletrapredefinidodopargrafo"/>
        <w:b/>
        <w:bCs/>
      </w:rPr>
      <w:instrText xml:space="preserve"> NUMPAGES </w:instrText>
    </w:r>
    <w:r>
      <w:rPr>
        <w:rStyle w:val="Tipodeletrapredefinidodopargrafo"/>
        <w:b/>
        <w:bCs/>
      </w:rPr>
      <w:fldChar w:fldCharType="separate"/>
    </w:r>
    <w:r>
      <w:rPr>
        <w:rStyle w:val="Tipodeletrapredefinidodopargrafo"/>
        <w:b/>
        <w:bCs/>
      </w:rPr>
      <w:t>4</w:t>
    </w:r>
    <w:r>
      <w:rPr>
        <w:rStyle w:val="Tipodeletrapredefinidodopargrafo"/>
        <w:b/>
        <w:bCs/>
      </w:rPr>
      <w:fldChar w:fldCharType="end"/>
    </w:r>
  </w:p>
  <w:p w14:paraId="2B25C23A" w14:textId="77777777" w:rsidR="004B5FAD" w:rsidRDefault="004B5F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A89B9" w14:textId="77777777" w:rsidR="004B5FAD" w:rsidRDefault="004B5FAD">
      <w:pPr>
        <w:spacing w:after="0" w:line="240" w:lineRule="auto"/>
      </w:pPr>
      <w:r>
        <w:separator/>
      </w:r>
    </w:p>
  </w:footnote>
  <w:footnote w:type="continuationSeparator" w:id="0">
    <w:p w14:paraId="63831CC1" w14:textId="77777777" w:rsidR="004B5FAD" w:rsidRDefault="004B5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24C6A" w14:textId="77777777" w:rsidR="004B5FAD" w:rsidRDefault="004B5FAD">
    <w:pPr>
      <w:spacing w:after="159" w:line="240" w:lineRule="auto"/>
      <w:ind w:left="20" w:righ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A448D9" wp14:editId="5A8B76C9">
          <wp:simplePos x="0" y="0"/>
          <wp:positionH relativeFrom="column">
            <wp:posOffset>161967</wp:posOffset>
          </wp:positionH>
          <wp:positionV relativeFrom="paragraph">
            <wp:posOffset>-129597</wp:posOffset>
          </wp:positionV>
          <wp:extent cx="752176" cy="1186936"/>
          <wp:effectExtent l="0" t="0" r="0" b="0"/>
          <wp:wrapSquare wrapText="bothSides"/>
          <wp:docPr id="2040248550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176" cy="11869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Style w:val="Tipodeletrapredefinidodopargrafo"/>
        <w:b/>
        <w:bCs/>
        <w:sz w:val="36"/>
        <w:szCs w:val="36"/>
      </w:rPr>
      <w:t>RELATÓRIO ANUAL DE ATIVIDADES 2024</w:t>
    </w:r>
  </w:p>
  <w:p w14:paraId="62FA6010" w14:textId="77777777" w:rsidR="004B5FAD" w:rsidRDefault="004B5FAD">
    <w:pPr>
      <w:spacing w:after="0" w:line="240" w:lineRule="auto"/>
      <w:ind w:left="20" w:right="0" w:firstLine="0"/>
      <w:jc w:val="center"/>
    </w:pPr>
    <w:r>
      <w:rPr>
        <w:rStyle w:val="Tipodeletrapredefinidodopargrafo"/>
        <w:b/>
        <w:sz w:val="36"/>
      </w:rPr>
      <w:t>Comitê de Auditoria - COAUD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B91033"/>
    <w:multiLevelType w:val="multilevel"/>
    <w:tmpl w:val="48404732"/>
    <w:lvl w:ilvl="0">
      <w:numFmt w:val="bullet"/>
      <w:lvlText w:val=""/>
      <w:lvlJc w:val="left"/>
      <w:pPr>
        <w:ind w:left="416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6" w:hanging="360"/>
      </w:pPr>
      <w:rPr>
        <w:rFonts w:ascii="Wingdings" w:hAnsi="Wingdings"/>
      </w:rPr>
    </w:lvl>
  </w:abstractNum>
  <w:abstractNum w:abstractNumId="1" w15:restartNumberingAfterBreak="0">
    <w:nsid w:val="33527FB1"/>
    <w:multiLevelType w:val="multilevel"/>
    <w:tmpl w:val="F208BB5A"/>
    <w:lvl w:ilvl="0">
      <w:start w:val="1"/>
      <w:numFmt w:val="bullet"/>
      <w:lvlText w:val=""/>
      <w:lvlJc w:val="left"/>
      <w:pPr>
        <w:ind w:left="416" w:hanging="360"/>
      </w:pPr>
      <w:rPr>
        <w:rFonts w:ascii="Symbol" w:hAnsi="Symbol" w:hint="default"/>
        <w:color w:val="auto"/>
      </w:rPr>
    </w:lvl>
    <w:lvl w:ilvl="1">
      <w:numFmt w:val="bullet"/>
      <w:lvlText w:val="o"/>
      <w:lvlJc w:val="left"/>
      <w:pPr>
        <w:ind w:left="1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6" w:hanging="360"/>
      </w:pPr>
      <w:rPr>
        <w:rFonts w:ascii="Wingdings" w:hAnsi="Wingdings"/>
      </w:rPr>
    </w:lvl>
  </w:abstractNum>
  <w:abstractNum w:abstractNumId="2" w15:restartNumberingAfterBreak="0">
    <w:nsid w:val="490B5F32"/>
    <w:multiLevelType w:val="hybridMultilevel"/>
    <w:tmpl w:val="73527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6CF"/>
    <w:rsid w:val="001C2F26"/>
    <w:rsid w:val="001F5973"/>
    <w:rsid w:val="002A6018"/>
    <w:rsid w:val="00301001"/>
    <w:rsid w:val="0032636B"/>
    <w:rsid w:val="004B5FAD"/>
    <w:rsid w:val="004F791E"/>
    <w:rsid w:val="00614C15"/>
    <w:rsid w:val="008B2BE5"/>
    <w:rsid w:val="00903ABF"/>
    <w:rsid w:val="00926B9D"/>
    <w:rsid w:val="00A40A00"/>
    <w:rsid w:val="00AD08F0"/>
    <w:rsid w:val="00B546CF"/>
    <w:rsid w:val="00CD1867"/>
    <w:rsid w:val="00E71F5D"/>
    <w:rsid w:val="00ED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9519"/>
  <w15:docId w15:val="{C9D9DAEE-0E3C-4A24-ACB3-5BA5E6EB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32" w:line="216" w:lineRule="auto"/>
      <w:ind w:left="117" w:right="163" w:hanging="5"/>
      <w:jc w:val="both"/>
    </w:pPr>
    <w:rPr>
      <w:rFonts w:eastAsia="Calibri" w:cs="Calibri"/>
      <w:color w:val="000000"/>
    </w:r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 w:line="264" w:lineRule="auto"/>
      <w:ind w:left="25" w:hanging="10"/>
      <w:outlineLvl w:val="0"/>
    </w:pPr>
    <w:rPr>
      <w:rFonts w:eastAsia="Calibri" w:cs="Calibri"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character" w:customStyle="1" w:styleId="Ttulo1Carter">
    <w:name w:val="Título 1 Caráter"/>
    <w:rPr>
      <w:rFonts w:ascii="Calibri" w:eastAsia="Calibri" w:hAnsi="Calibri" w:cs="Calibri"/>
      <w:color w:val="000000"/>
      <w:sz w:val="24"/>
      <w:u w:val="single" w:color="000000"/>
    </w:rPr>
  </w:style>
  <w:style w:type="paragraph" w:styleId="PargrafodaLista">
    <w:name w:val="List Paragraph"/>
    <w:basedOn w:val="Normal"/>
    <w:pPr>
      <w:ind w:left="72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pPr>
      <w:autoSpaceDE w:val="0"/>
      <w:spacing w:after="0"/>
      <w:textAlignment w:val="auto"/>
    </w:pPr>
    <w:rPr>
      <w:rFonts w:cs="Calibri"/>
      <w:color w:val="000000"/>
      <w:sz w:val="24"/>
      <w:szCs w:val="24"/>
    </w:rPr>
  </w:style>
  <w:style w:type="paragraph" w:styleId="Textodecoment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rFonts w:eastAsia="Calibri" w:cs="Calibri"/>
      <w:color w:val="000000"/>
      <w:sz w:val="20"/>
      <w:szCs w:val="20"/>
    </w:rPr>
  </w:style>
  <w:style w:type="character" w:styleId="Refdecomentrio">
    <w:name w:val="annotation reference"/>
    <w:basedOn w:val="Fontepargpadro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1161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MLuiza Soares</dc:creator>
  <dc:description/>
  <cp:lastModifiedBy>MLuiza Soares</cp:lastModifiedBy>
  <cp:revision>10</cp:revision>
  <cp:lastPrinted>2024-12-18T16:50:00Z</cp:lastPrinted>
  <dcterms:created xsi:type="dcterms:W3CDTF">2024-12-04T12:56:00Z</dcterms:created>
  <dcterms:modified xsi:type="dcterms:W3CDTF">2024-12-19T20:40:00Z</dcterms:modified>
</cp:coreProperties>
</file>